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2EAB" w14:textId="7A6A0A94" w:rsidR="001D625F" w:rsidRPr="004D55CA" w:rsidRDefault="0058532C" w:rsidP="007F5EF3">
      <w:pPr>
        <w:shd w:val="clear" w:color="auto" w:fill="47667E" w:themeFill="accent4"/>
        <w:spacing w:line="240" w:lineRule="auto"/>
        <w:ind w:left="-1134" w:right="-1085" w:firstLine="1134"/>
        <w:rPr>
          <w:rFonts w:cs="Arial"/>
          <w:b/>
          <w:smallCaps/>
          <w:color w:val="FFFFFF" w:themeColor="background1"/>
          <w:sz w:val="44"/>
          <w:szCs w:val="40"/>
        </w:rPr>
      </w:pPr>
      <w:r>
        <w:rPr>
          <w:rFonts w:cs="Arial"/>
          <w:b/>
          <w:smallCaps/>
          <w:color w:val="FFFFFF" w:themeColor="background1"/>
          <w:sz w:val="44"/>
          <w:szCs w:val="40"/>
        </w:rPr>
        <w:t>Consultancy TOR</w:t>
      </w:r>
      <w:bookmarkStart w:id="0" w:name="_GoBack"/>
      <w:bookmarkEnd w:id="0"/>
    </w:p>
    <w:tbl>
      <w:tblPr>
        <w:tblStyle w:val="TableGrid"/>
        <w:tblW w:w="5000" w:type="pct"/>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CellMar>
          <w:top w:w="113" w:type="dxa"/>
          <w:bottom w:w="113" w:type="dxa"/>
        </w:tblCellMar>
        <w:tblLook w:val="04A0" w:firstRow="1" w:lastRow="0" w:firstColumn="1" w:lastColumn="0" w:noHBand="0" w:noVBand="1"/>
      </w:tblPr>
      <w:tblGrid>
        <w:gridCol w:w="5395"/>
        <w:gridCol w:w="5395"/>
      </w:tblGrid>
      <w:tr w:rsidR="00711D3C" w:rsidRPr="004D55CA" w14:paraId="408E7DA4" w14:textId="77777777" w:rsidTr="18339662">
        <w:trPr>
          <w:trHeight w:val="309"/>
        </w:trPr>
        <w:tc>
          <w:tcPr>
            <w:tcW w:w="5000" w:type="pct"/>
            <w:gridSpan w:val="2"/>
          </w:tcPr>
          <w:p w14:paraId="56B03282" w14:textId="27976CCA" w:rsidR="00711D3C" w:rsidRPr="004D55CA" w:rsidRDefault="00AD1252" w:rsidP="00BA40F3">
            <w:pPr>
              <w:spacing w:line="360" w:lineRule="auto"/>
              <w:rPr>
                <w:rFonts w:cs="Arial"/>
                <w:sz w:val="24"/>
                <w:szCs w:val="24"/>
              </w:rPr>
            </w:pPr>
            <w:r w:rsidRPr="18339662">
              <w:rPr>
                <w:rFonts w:cs="Arial"/>
                <w:b/>
                <w:bCs/>
                <w:sz w:val="26"/>
                <w:szCs w:val="26"/>
              </w:rPr>
              <w:t>Job tit</w:t>
            </w:r>
            <w:r w:rsidR="00711D3C" w:rsidRPr="18339662">
              <w:rPr>
                <w:rFonts w:cs="Arial"/>
                <w:b/>
                <w:bCs/>
                <w:sz w:val="26"/>
                <w:szCs w:val="26"/>
              </w:rPr>
              <w:t>l</w:t>
            </w:r>
            <w:r w:rsidRPr="18339662">
              <w:rPr>
                <w:rFonts w:cs="Arial"/>
                <w:b/>
                <w:bCs/>
                <w:sz w:val="26"/>
                <w:szCs w:val="26"/>
              </w:rPr>
              <w:t>e</w:t>
            </w:r>
            <w:r w:rsidR="00711D3C" w:rsidRPr="18339662">
              <w:rPr>
                <w:rFonts w:cs="Arial"/>
                <w:b/>
                <w:bCs/>
                <w:sz w:val="26"/>
                <w:szCs w:val="26"/>
              </w:rPr>
              <w:t>:</w:t>
            </w:r>
            <w:r w:rsidR="00711D3C" w:rsidRPr="18339662">
              <w:rPr>
                <w:rFonts w:cs="Arial"/>
                <w:sz w:val="26"/>
                <w:szCs w:val="26"/>
              </w:rPr>
              <w:t xml:space="preserve"> </w:t>
            </w:r>
            <w:r w:rsidR="00CE1CA3" w:rsidRPr="18339662">
              <w:rPr>
                <w:rFonts w:cs="Arial"/>
                <w:sz w:val="26"/>
                <w:szCs w:val="26"/>
              </w:rPr>
              <w:t xml:space="preserve">Protection - </w:t>
            </w:r>
            <w:r w:rsidR="007C61E1" w:rsidRPr="18339662">
              <w:rPr>
                <w:rFonts w:cs="Arial"/>
                <w:sz w:val="26"/>
                <w:szCs w:val="26"/>
              </w:rPr>
              <w:t xml:space="preserve">Legal </w:t>
            </w:r>
            <w:r w:rsidR="00BA40F3" w:rsidRPr="18339662">
              <w:rPr>
                <w:rFonts w:cs="Arial"/>
                <w:sz w:val="26"/>
                <w:szCs w:val="26"/>
              </w:rPr>
              <w:t>aid</w:t>
            </w:r>
            <w:r w:rsidR="007C61E1" w:rsidRPr="18339662">
              <w:rPr>
                <w:rFonts w:cs="Arial"/>
                <w:sz w:val="26"/>
                <w:szCs w:val="26"/>
              </w:rPr>
              <w:t xml:space="preserve"> consultancy</w:t>
            </w:r>
            <w:r w:rsidR="00BF26F6" w:rsidRPr="18339662">
              <w:rPr>
                <w:rFonts w:cs="Arial"/>
                <w:sz w:val="26"/>
                <w:szCs w:val="26"/>
              </w:rPr>
              <w:t xml:space="preserve"> (</w:t>
            </w:r>
            <w:r w:rsidR="00CB5199">
              <w:rPr>
                <w:rFonts w:cs="Arial"/>
                <w:sz w:val="26"/>
                <w:szCs w:val="26"/>
              </w:rPr>
              <w:t>I</w:t>
            </w:r>
            <w:r w:rsidR="00BF26F6" w:rsidRPr="18339662">
              <w:rPr>
                <w:rFonts w:cs="Arial"/>
                <w:sz w:val="26"/>
                <w:szCs w:val="26"/>
              </w:rPr>
              <w:t>nternational</w:t>
            </w:r>
            <w:r w:rsidR="56030C2E" w:rsidRPr="18339662">
              <w:rPr>
                <w:rFonts w:cs="Arial"/>
                <w:sz w:val="26"/>
                <w:szCs w:val="26"/>
              </w:rPr>
              <w:t>/</w:t>
            </w:r>
            <w:r w:rsidR="00CB5199">
              <w:rPr>
                <w:rFonts w:cs="Arial"/>
                <w:sz w:val="26"/>
                <w:szCs w:val="26"/>
              </w:rPr>
              <w:t>N</w:t>
            </w:r>
            <w:r w:rsidR="56030C2E" w:rsidRPr="18339662">
              <w:rPr>
                <w:rFonts w:cs="Arial"/>
                <w:sz w:val="26"/>
                <w:szCs w:val="26"/>
              </w:rPr>
              <w:t>ational</w:t>
            </w:r>
            <w:r w:rsidR="00CB5199">
              <w:rPr>
                <w:rFonts w:cs="Arial"/>
                <w:sz w:val="26"/>
                <w:szCs w:val="26"/>
              </w:rPr>
              <w:t xml:space="preserve"> expert or group of experts</w:t>
            </w:r>
            <w:r w:rsidR="00BF26F6" w:rsidRPr="18339662">
              <w:rPr>
                <w:rFonts w:cs="Arial"/>
                <w:sz w:val="26"/>
                <w:szCs w:val="26"/>
              </w:rPr>
              <w:t>)</w:t>
            </w:r>
          </w:p>
        </w:tc>
      </w:tr>
      <w:tr w:rsidR="00AD1252" w:rsidRPr="004D55CA" w14:paraId="314F4AF2" w14:textId="77777777" w:rsidTr="18339662">
        <w:trPr>
          <w:trHeight w:val="852"/>
        </w:trPr>
        <w:tc>
          <w:tcPr>
            <w:tcW w:w="2500" w:type="pct"/>
          </w:tcPr>
          <w:p w14:paraId="3576E34E" w14:textId="75662984" w:rsidR="00CA5441" w:rsidRPr="004D55CA" w:rsidRDefault="00AD1252" w:rsidP="007C61E1">
            <w:pPr>
              <w:rPr>
                <w:rFonts w:cs="Arial"/>
              </w:rPr>
            </w:pPr>
            <w:r w:rsidRPr="004D55CA">
              <w:rPr>
                <w:rFonts w:cs="Arial"/>
                <w:b/>
              </w:rPr>
              <w:t>Employment category</w:t>
            </w:r>
            <w:r w:rsidR="009D59B4" w:rsidRPr="004D55CA">
              <w:rPr>
                <w:rFonts w:cs="Arial"/>
                <w:b/>
              </w:rPr>
              <w:t>:</w:t>
            </w:r>
            <w:r w:rsidR="00186BEA" w:rsidRPr="004D55CA">
              <w:rPr>
                <w:rFonts w:cs="Arial"/>
                <w:b/>
              </w:rPr>
              <w:t xml:space="preserve"> </w:t>
            </w:r>
            <w:r w:rsidR="007C61E1">
              <w:rPr>
                <w:rFonts w:cs="Arial"/>
              </w:rPr>
              <w:t>Consultan</w:t>
            </w:r>
            <w:r w:rsidR="00CB5199">
              <w:rPr>
                <w:rFonts w:cs="Arial"/>
              </w:rPr>
              <w:t>cy</w:t>
            </w:r>
          </w:p>
          <w:p w14:paraId="2CFB024D" w14:textId="61186756" w:rsidR="00CA5441" w:rsidRPr="004D55CA" w:rsidRDefault="00AD1252" w:rsidP="00CE4F86">
            <w:pPr>
              <w:rPr>
                <w:rFonts w:cs="Arial"/>
                <w:b/>
              </w:rPr>
            </w:pPr>
            <w:r w:rsidRPr="004D55CA">
              <w:rPr>
                <w:rFonts w:cs="Arial"/>
                <w:b/>
              </w:rPr>
              <w:t>Reporting to</w:t>
            </w:r>
            <w:r w:rsidR="00D1798C" w:rsidRPr="004D55CA">
              <w:rPr>
                <w:rFonts w:cs="Arial"/>
              </w:rPr>
              <w:t>:</w:t>
            </w:r>
            <w:r w:rsidRPr="004D55CA">
              <w:rPr>
                <w:rFonts w:cs="Arial"/>
              </w:rPr>
              <w:t xml:space="preserve"> </w:t>
            </w:r>
            <w:r w:rsidR="00AC7B72">
              <w:rPr>
                <w:rFonts w:cs="Arial"/>
              </w:rPr>
              <w:t>Protection Manager</w:t>
            </w:r>
            <w:r w:rsidR="00BF26F6">
              <w:rPr>
                <w:rFonts w:cs="Arial"/>
              </w:rPr>
              <w:t>/Country Protection Manager</w:t>
            </w:r>
          </w:p>
          <w:p w14:paraId="34940B15" w14:textId="77777777" w:rsidR="00AD1252" w:rsidRPr="004D55CA" w:rsidRDefault="00AD1252" w:rsidP="00CA5441">
            <w:pPr>
              <w:rPr>
                <w:rFonts w:cs="Arial"/>
                <w:b/>
              </w:rPr>
            </w:pPr>
            <w:r w:rsidRPr="004D55CA">
              <w:rPr>
                <w:rFonts w:cs="Arial"/>
                <w:b/>
              </w:rPr>
              <w:t>Subordinates</w:t>
            </w:r>
            <w:r w:rsidR="00D1798C" w:rsidRPr="004D55CA">
              <w:rPr>
                <w:rFonts w:cs="Arial"/>
                <w:b/>
              </w:rPr>
              <w:t>:</w:t>
            </w:r>
            <w:r w:rsidR="003C12F9" w:rsidRPr="004D55CA">
              <w:rPr>
                <w:rFonts w:cs="Arial"/>
              </w:rPr>
              <w:t xml:space="preserve"> </w:t>
            </w:r>
            <w:r w:rsidR="002A0566" w:rsidRPr="004D55CA">
              <w:rPr>
                <w:rFonts w:cs="Arial"/>
              </w:rPr>
              <w:t>N/A</w:t>
            </w:r>
            <w:r w:rsidR="00526D4A" w:rsidRPr="004D55CA">
              <w:rPr>
                <w:rFonts w:cs="Arial"/>
              </w:rPr>
              <w:t xml:space="preserve"> </w:t>
            </w:r>
          </w:p>
        </w:tc>
        <w:tc>
          <w:tcPr>
            <w:tcW w:w="2500" w:type="pct"/>
          </w:tcPr>
          <w:p w14:paraId="2E79E691" w14:textId="6D2A1234" w:rsidR="00CA5441" w:rsidRPr="004D55CA" w:rsidRDefault="00AD1252" w:rsidP="00CA5441">
            <w:pPr>
              <w:rPr>
                <w:rFonts w:cs="Arial"/>
              </w:rPr>
            </w:pPr>
            <w:r w:rsidRPr="004D55CA">
              <w:rPr>
                <w:rFonts w:cs="Arial"/>
                <w:b/>
              </w:rPr>
              <w:t>Unit/department:</w:t>
            </w:r>
            <w:r w:rsidR="007262C5" w:rsidRPr="004D55CA">
              <w:rPr>
                <w:rFonts w:cs="Arial"/>
              </w:rPr>
              <w:t xml:space="preserve"> </w:t>
            </w:r>
            <w:r w:rsidR="00526D4A" w:rsidRPr="004D55CA">
              <w:rPr>
                <w:rFonts w:cs="Arial"/>
              </w:rPr>
              <w:t xml:space="preserve">DRC </w:t>
            </w:r>
            <w:r w:rsidR="00170647">
              <w:rPr>
                <w:rFonts w:cs="Arial"/>
              </w:rPr>
              <w:t>Sudan</w:t>
            </w:r>
          </w:p>
          <w:p w14:paraId="158F1C86" w14:textId="77777777" w:rsidR="00714173" w:rsidRPr="004D55CA" w:rsidRDefault="00714173" w:rsidP="00CA5441">
            <w:pPr>
              <w:rPr>
                <w:rFonts w:cs="Arial"/>
                <w:b/>
                <w:sz w:val="8"/>
                <w:szCs w:val="8"/>
              </w:rPr>
            </w:pPr>
          </w:p>
          <w:p w14:paraId="372AA0D5" w14:textId="54FE2515" w:rsidR="00170647" w:rsidRDefault="00AD1252" w:rsidP="00170647">
            <w:pPr>
              <w:rPr>
                <w:rFonts w:cs="Arial"/>
              </w:rPr>
            </w:pPr>
            <w:r w:rsidRPr="004D55CA">
              <w:rPr>
                <w:rFonts w:cs="Arial"/>
                <w:b/>
              </w:rPr>
              <w:t>Location</w:t>
            </w:r>
            <w:r w:rsidR="009D59B4" w:rsidRPr="004D55CA">
              <w:rPr>
                <w:rFonts w:cs="Arial"/>
                <w:b/>
              </w:rPr>
              <w:t>:</w:t>
            </w:r>
            <w:r w:rsidRPr="004D55CA">
              <w:rPr>
                <w:rFonts w:cs="Arial"/>
              </w:rPr>
              <w:t xml:space="preserve"> </w:t>
            </w:r>
            <w:r w:rsidR="00170647">
              <w:rPr>
                <w:rFonts w:cs="Arial"/>
              </w:rPr>
              <w:t>Sudan</w:t>
            </w:r>
            <w:r w:rsidR="005B4491">
              <w:rPr>
                <w:rFonts w:cs="Arial"/>
              </w:rPr>
              <w:t xml:space="preserve"> </w:t>
            </w:r>
          </w:p>
          <w:p w14:paraId="2FE2F7F5" w14:textId="5168A910" w:rsidR="00AD1252" w:rsidRPr="004D55CA" w:rsidRDefault="00AD1252" w:rsidP="00170647">
            <w:pPr>
              <w:rPr>
                <w:rFonts w:cs="Arial"/>
                <w:b/>
              </w:rPr>
            </w:pPr>
            <w:r w:rsidRPr="004D55CA">
              <w:rPr>
                <w:rFonts w:cs="Arial"/>
                <w:b/>
              </w:rPr>
              <w:t>Authorization level</w:t>
            </w:r>
            <w:r w:rsidR="009D59B4" w:rsidRPr="004D55CA">
              <w:rPr>
                <w:rFonts w:cs="Arial"/>
                <w:b/>
              </w:rPr>
              <w:t>:</w:t>
            </w:r>
            <w:r w:rsidR="007262C5" w:rsidRPr="004D55CA">
              <w:rPr>
                <w:rFonts w:cs="Arial"/>
              </w:rPr>
              <w:t xml:space="preserve"> </w:t>
            </w:r>
            <w:r w:rsidR="007C61E1">
              <w:rPr>
                <w:rFonts w:cs="Arial"/>
              </w:rPr>
              <w:t>NA</w:t>
            </w:r>
          </w:p>
        </w:tc>
      </w:tr>
      <w:tr w:rsidR="00AD1252" w:rsidRPr="004D55CA" w14:paraId="5D1CF30C" w14:textId="77777777" w:rsidTr="18339662">
        <w:trPr>
          <w:trHeight w:val="1295"/>
        </w:trPr>
        <w:tc>
          <w:tcPr>
            <w:tcW w:w="5000" w:type="pct"/>
            <w:gridSpan w:val="2"/>
          </w:tcPr>
          <w:p w14:paraId="49FAF0B1" w14:textId="77777777" w:rsidR="003A7ED5" w:rsidRPr="00170647" w:rsidRDefault="003A7ED5" w:rsidP="003A7ED5">
            <w:pPr>
              <w:jc w:val="both"/>
              <w:rPr>
                <w:rFonts w:cs="Arial"/>
                <w:b/>
                <w:sz w:val="20"/>
                <w:szCs w:val="20"/>
              </w:rPr>
            </w:pPr>
            <w:r w:rsidRPr="00170647">
              <w:rPr>
                <w:rFonts w:cs="Arial"/>
                <w:b/>
                <w:sz w:val="20"/>
                <w:szCs w:val="20"/>
              </w:rPr>
              <w:t xml:space="preserve">County context: </w:t>
            </w:r>
          </w:p>
          <w:p w14:paraId="663DEFBB" w14:textId="25B98889" w:rsidR="00170647" w:rsidRPr="00887C7A" w:rsidRDefault="00170647" w:rsidP="0D6B5CEC">
            <w:pPr>
              <w:spacing w:before="100" w:beforeAutospacing="1" w:after="100" w:afterAutospacing="1"/>
              <w:rPr>
                <w:rFonts w:eastAsiaTheme="minorEastAsia"/>
                <w:sz w:val="20"/>
                <w:szCs w:val="20"/>
              </w:rPr>
            </w:pPr>
            <w:r w:rsidRPr="0D6B5CEC">
              <w:rPr>
                <w:rFonts w:cs="Arial"/>
                <w:sz w:val="20"/>
                <w:szCs w:val="20"/>
              </w:rPr>
              <w:t xml:space="preserve">Danish Refugee Council (DRC) is a humanitarian, non-governmental, non-profit organisation founded in 1956, operating in more than </w:t>
            </w:r>
            <w:r w:rsidR="5F85E42B" w:rsidRPr="0D6B5CEC">
              <w:rPr>
                <w:rFonts w:cs="Arial"/>
                <w:sz w:val="20"/>
                <w:szCs w:val="20"/>
              </w:rPr>
              <w:t>30</w:t>
            </w:r>
            <w:r w:rsidRPr="0D6B5CEC">
              <w:rPr>
                <w:rFonts w:cs="Arial"/>
                <w:sz w:val="20"/>
                <w:szCs w:val="20"/>
              </w:rPr>
              <w:t xml:space="preserve"> countries. DRC is a protection-centred organisation working across the Humanitarian–Development–Peace (HDP) nexus. DRC supports displaced populations to achieve durable solutions, self-reliance, and access to rights, while working closely with </w:t>
            </w:r>
            <w:r w:rsidRPr="0D6B5CEC">
              <w:rPr>
                <w:rFonts w:eastAsiaTheme="minorEastAsia"/>
                <w:sz w:val="20"/>
                <w:szCs w:val="20"/>
              </w:rPr>
              <w:t>communities, civil society, and duty bearers to strengthen protection syste</w:t>
            </w:r>
            <w:r w:rsidR="4A894753" w:rsidRPr="0D6B5CEC">
              <w:rPr>
                <w:rFonts w:eastAsiaTheme="minorEastAsia"/>
                <w:sz w:val="20"/>
                <w:szCs w:val="20"/>
              </w:rPr>
              <w:t>m</w:t>
            </w:r>
            <w:r w:rsidRPr="0D6B5CEC">
              <w:rPr>
                <w:rFonts w:eastAsiaTheme="minorEastAsia"/>
                <w:sz w:val="20"/>
                <w:szCs w:val="20"/>
              </w:rPr>
              <w:t>s and uphold dignity for all displaced persons.</w:t>
            </w:r>
          </w:p>
          <w:p w14:paraId="7122C26E" w14:textId="770C81E4" w:rsidR="00170647" w:rsidRPr="00887C7A" w:rsidRDefault="00170647">
            <w:pPr>
              <w:spacing w:beforeAutospacing="1" w:afterAutospacing="1"/>
              <w:rPr>
                <w:rFonts w:eastAsiaTheme="minorEastAsia"/>
                <w:sz w:val="20"/>
                <w:szCs w:val="20"/>
              </w:rPr>
            </w:pPr>
            <w:r w:rsidRPr="0D6B5CEC">
              <w:rPr>
                <w:rFonts w:eastAsiaTheme="minorEastAsia"/>
                <w:sz w:val="20"/>
                <w:szCs w:val="20"/>
              </w:rPr>
              <w:t xml:space="preserve">DRC has been operational in Sudan </w:t>
            </w:r>
            <w:r w:rsidR="12515652" w:rsidRPr="0D6B5CEC">
              <w:rPr>
                <w:rFonts w:eastAsiaTheme="minorEastAsia"/>
                <w:sz w:val="20"/>
                <w:szCs w:val="20"/>
              </w:rPr>
              <w:t>since 2004</w:t>
            </w:r>
            <w:r w:rsidRPr="0D6B5CEC">
              <w:rPr>
                <w:rFonts w:eastAsiaTheme="minorEastAsia"/>
                <w:sz w:val="20"/>
                <w:szCs w:val="20"/>
              </w:rPr>
              <w:t>, supporting conflict-affected populations including Internally Displaced Persons (IDPs), refugees, returnees, host communities, and other crisis-affected populations. Since the escalation of conflict in 2023, Sudan has experienced large-scale displacement, breakdown of civil documentation systems, restricted access to justice, increased protection risks, and heightened vulnerability to GBV</w:t>
            </w:r>
            <w:r w:rsidR="3E662AA9" w:rsidRPr="0D6B5CEC">
              <w:rPr>
                <w:rFonts w:eastAsiaTheme="minorEastAsia"/>
                <w:sz w:val="20"/>
                <w:szCs w:val="20"/>
              </w:rPr>
              <w:t xml:space="preserve"> and</w:t>
            </w:r>
            <w:r w:rsidRPr="0D6B5CEC">
              <w:rPr>
                <w:rFonts w:eastAsiaTheme="minorEastAsia"/>
                <w:sz w:val="20"/>
                <w:szCs w:val="20"/>
              </w:rPr>
              <w:t xml:space="preserve"> exploitation</w:t>
            </w:r>
            <w:r w:rsidR="03AAF7E1" w:rsidRPr="0D6B5CEC">
              <w:rPr>
                <w:rFonts w:eastAsiaTheme="minorEastAsia"/>
                <w:sz w:val="20"/>
                <w:szCs w:val="20"/>
              </w:rPr>
              <w:t>.</w:t>
            </w:r>
          </w:p>
          <w:p w14:paraId="5D89EC92" w14:textId="77777777" w:rsidR="00170647" w:rsidRPr="00887C7A" w:rsidRDefault="00170647" w:rsidP="0D6B5CEC">
            <w:pPr>
              <w:spacing w:before="100" w:beforeAutospacing="1" w:after="100" w:afterAutospacing="1"/>
              <w:rPr>
                <w:rFonts w:eastAsiaTheme="minorEastAsia"/>
                <w:sz w:val="20"/>
                <w:szCs w:val="20"/>
              </w:rPr>
            </w:pPr>
            <w:r w:rsidRPr="0D6B5CEC">
              <w:rPr>
                <w:rFonts w:eastAsiaTheme="minorEastAsia"/>
                <w:sz w:val="20"/>
                <w:szCs w:val="20"/>
              </w:rPr>
              <w:t>In alignment with the Humanitarian Response Needs Plan (HRNP) 2026, protection and access to justice remain central priorities, particularly in relation to:</w:t>
            </w:r>
          </w:p>
          <w:p w14:paraId="6133D015" w14:textId="56EC6EC4" w:rsidR="00170647" w:rsidRPr="00BF26F6" w:rsidRDefault="314B304F" w:rsidP="66625912">
            <w:pPr>
              <w:numPr>
                <w:ilvl w:val="0"/>
                <w:numId w:val="25"/>
              </w:numPr>
              <w:spacing w:beforeAutospacing="1" w:afterAutospacing="1"/>
              <w:rPr>
                <w:rFonts w:eastAsiaTheme="minorEastAsia"/>
                <w:sz w:val="20"/>
                <w:szCs w:val="20"/>
              </w:rPr>
            </w:pPr>
            <w:r w:rsidRPr="00BF26F6">
              <w:rPr>
                <w:rFonts w:eastAsiaTheme="minorEastAsia"/>
                <w:sz w:val="20"/>
                <w:szCs w:val="20"/>
              </w:rPr>
              <w:t>Legal identity and statelessness risk prevention through access to civil documentation (birth, marriage, death, national IDs)</w:t>
            </w:r>
            <w:r w:rsidR="00CB5199">
              <w:rPr>
                <w:rFonts w:eastAsiaTheme="minorEastAsia"/>
                <w:sz w:val="20"/>
                <w:szCs w:val="20"/>
              </w:rPr>
              <w:t>;</w:t>
            </w:r>
          </w:p>
          <w:p w14:paraId="16EC2A5C" w14:textId="4762333D" w:rsidR="00170647" w:rsidRPr="00887C7A" w:rsidRDefault="00170647" w:rsidP="0D6B5CEC">
            <w:pPr>
              <w:numPr>
                <w:ilvl w:val="0"/>
                <w:numId w:val="25"/>
              </w:numPr>
              <w:spacing w:before="100" w:beforeAutospacing="1" w:after="100" w:afterAutospacing="1"/>
              <w:rPr>
                <w:rFonts w:eastAsiaTheme="minorEastAsia"/>
                <w:sz w:val="20"/>
                <w:szCs w:val="20"/>
              </w:rPr>
            </w:pPr>
            <w:r w:rsidRPr="0D6B5CEC">
              <w:rPr>
                <w:rFonts w:eastAsiaTheme="minorEastAsia"/>
                <w:sz w:val="20"/>
                <w:szCs w:val="20"/>
              </w:rPr>
              <w:t>Access to justice for GBV</w:t>
            </w:r>
            <w:r w:rsidR="06264BFA" w:rsidRPr="0D6B5CEC">
              <w:rPr>
                <w:rFonts w:eastAsiaTheme="minorEastAsia"/>
                <w:sz w:val="20"/>
                <w:szCs w:val="20"/>
              </w:rPr>
              <w:t>/CRSV</w:t>
            </w:r>
            <w:r w:rsidRPr="0D6B5CEC">
              <w:rPr>
                <w:rFonts w:eastAsiaTheme="minorEastAsia"/>
                <w:sz w:val="20"/>
                <w:szCs w:val="20"/>
              </w:rPr>
              <w:t xml:space="preserve"> survivors and at-risk individuals</w:t>
            </w:r>
            <w:r w:rsidR="00CB5199">
              <w:rPr>
                <w:rFonts w:eastAsiaTheme="minorEastAsia"/>
                <w:sz w:val="20"/>
                <w:szCs w:val="20"/>
              </w:rPr>
              <w:t>;</w:t>
            </w:r>
          </w:p>
          <w:p w14:paraId="7D21CE08" w14:textId="1D54836E" w:rsidR="00170647" w:rsidRPr="00887C7A" w:rsidRDefault="00170647" w:rsidP="0D6B5CEC">
            <w:pPr>
              <w:numPr>
                <w:ilvl w:val="0"/>
                <w:numId w:val="25"/>
              </w:numPr>
              <w:spacing w:before="100" w:beforeAutospacing="1" w:after="100" w:afterAutospacing="1"/>
              <w:rPr>
                <w:rFonts w:eastAsiaTheme="minorEastAsia"/>
                <w:sz w:val="20"/>
                <w:szCs w:val="20"/>
              </w:rPr>
            </w:pPr>
            <w:r w:rsidRPr="0D6B5CEC">
              <w:rPr>
                <w:rFonts w:eastAsiaTheme="minorEastAsia"/>
                <w:sz w:val="20"/>
                <w:szCs w:val="20"/>
              </w:rPr>
              <w:t>Legal barriers affecting freedom of movement, HLP rights, and services access</w:t>
            </w:r>
            <w:r w:rsidR="00CB5199">
              <w:rPr>
                <w:rFonts w:eastAsiaTheme="minorEastAsia"/>
                <w:sz w:val="20"/>
                <w:szCs w:val="20"/>
              </w:rPr>
              <w:t>;</w:t>
            </w:r>
          </w:p>
          <w:p w14:paraId="14E9F51B" w14:textId="4E42C563" w:rsidR="00170647" w:rsidRPr="00887C7A" w:rsidRDefault="00170647" w:rsidP="0D6B5CEC">
            <w:pPr>
              <w:numPr>
                <w:ilvl w:val="0"/>
                <w:numId w:val="25"/>
              </w:numPr>
              <w:spacing w:before="100" w:beforeAutospacing="1" w:after="100" w:afterAutospacing="1"/>
              <w:rPr>
                <w:rFonts w:eastAsiaTheme="minorEastAsia"/>
                <w:sz w:val="20"/>
                <w:szCs w:val="20"/>
              </w:rPr>
            </w:pPr>
            <w:r w:rsidRPr="0D6B5CEC">
              <w:rPr>
                <w:rFonts w:eastAsiaTheme="minorEastAsia"/>
                <w:sz w:val="20"/>
                <w:szCs w:val="20"/>
              </w:rPr>
              <w:t>Functionality of justice and legal aid systems in conflict-affected areas</w:t>
            </w:r>
            <w:r w:rsidR="00CB5199">
              <w:rPr>
                <w:rFonts w:eastAsiaTheme="minorEastAsia"/>
                <w:sz w:val="20"/>
                <w:szCs w:val="20"/>
              </w:rPr>
              <w:t>.</w:t>
            </w:r>
          </w:p>
          <w:p w14:paraId="71AFBE5D" w14:textId="2DDFA1DB" w:rsidR="0D6B5CEC" w:rsidRPr="00BE75D9" w:rsidRDefault="00D620DC" w:rsidP="00D620DC">
            <w:pPr>
              <w:spacing w:beforeAutospacing="1" w:afterAutospacing="1"/>
              <w:rPr>
                <w:rFonts w:eastAsiaTheme="minorEastAsia"/>
                <w:b/>
                <w:bCs/>
                <w:sz w:val="20"/>
                <w:szCs w:val="20"/>
              </w:rPr>
            </w:pPr>
            <w:r w:rsidRPr="00BE75D9">
              <w:rPr>
                <w:rFonts w:eastAsiaTheme="minorEastAsia"/>
                <w:b/>
                <w:bCs/>
                <w:sz w:val="20"/>
                <w:szCs w:val="20"/>
              </w:rPr>
              <w:t xml:space="preserve">Introduction to </w:t>
            </w:r>
            <w:r w:rsidR="00CC25A0" w:rsidRPr="00BE75D9">
              <w:rPr>
                <w:rFonts w:eastAsiaTheme="minorEastAsia"/>
                <w:b/>
                <w:bCs/>
                <w:sz w:val="20"/>
                <w:szCs w:val="20"/>
              </w:rPr>
              <w:t xml:space="preserve">assignment: </w:t>
            </w:r>
          </w:p>
          <w:p w14:paraId="52659A78" w14:textId="42E8F2A9" w:rsidR="00192F22" w:rsidRDefault="00BE75D9" w:rsidP="18339662">
            <w:pPr>
              <w:jc w:val="both"/>
              <w:rPr>
                <w:rFonts w:eastAsiaTheme="minorEastAsia"/>
                <w:sz w:val="20"/>
                <w:szCs w:val="20"/>
                <w:lang w:val="en-US"/>
              </w:rPr>
            </w:pPr>
            <w:r w:rsidRPr="18339662">
              <w:rPr>
                <w:rFonts w:eastAsiaTheme="minorEastAsia"/>
                <w:sz w:val="20"/>
                <w:szCs w:val="20"/>
                <w:lang w:val="en-US"/>
              </w:rPr>
              <w:t xml:space="preserve">DRC Sudan seeks an external consultant to lead a participatory Legal Aid Analysis (LAAF) </w:t>
            </w:r>
            <w:r w:rsidR="511F19BF" w:rsidRPr="18339662">
              <w:rPr>
                <w:rFonts w:eastAsiaTheme="minorEastAsia"/>
                <w:sz w:val="20"/>
                <w:szCs w:val="20"/>
                <w:lang w:val="en-US"/>
              </w:rPr>
              <w:t xml:space="preserve">in </w:t>
            </w:r>
            <w:r w:rsidRPr="18339662">
              <w:rPr>
                <w:rFonts w:eastAsiaTheme="minorEastAsia"/>
                <w:sz w:val="20"/>
                <w:szCs w:val="20"/>
                <w:lang w:val="en-US"/>
              </w:rPr>
              <w:t>Sudan, focusing on legal identity, access to justice, and legal aid systems in crisis-affected contexts.</w:t>
            </w:r>
            <w:r w:rsidR="00AF1079" w:rsidRPr="18339662">
              <w:rPr>
                <w:rFonts w:ascii="Calibri" w:hAnsi="Calibri" w:cs="Calibri"/>
                <w:color w:val="000000" w:themeColor="text1"/>
                <w:sz w:val="20"/>
                <w:szCs w:val="20"/>
                <w:lang w:val="en-US"/>
              </w:rPr>
              <w:t xml:space="preserve"> </w:t>
            </w:r>
            <w:r w:rsidR="00F40C85" w:rsidRPr="18339662">
              <w:rPr>
                <w:rFonts w:ascii="Calibri" w:hAnsi="Calibri" w:cs="Calibri"/>
                <w:color w:val="000000" w:themeColor="text1"/>
                <w:sz w:val="20"/>
                <w:szCs w:val="20"/>
                <w:lang w:val="en-US"/>
              </w:rPr>
              <w:t xml:space="preserve">The purpose of the legal analysis is to </w:t>
            </w:r>
            <w:r w:rsidR="00F40C85" w:rsidRPr="18339662">
              <w:rPr>
                <w:rFonts w:cs="Arial"/>
                <w:sz w:val="20"/>
                <w:szCs w:val="20"/>
                <w:lang w:val="en-US"/>
              </w:rPr>
              <w:t>provide an understanding of the legal issues, legal aid needs and barriers faced by certain key populations</w:t>
            </w:r>
            <w:r w:rsidR="000700E7" w:rsidRPr="18339662">
              <w:rPr>
                <w:rFonts w:cs="Arial"/>
                <w:sz w:val="20"/>
                <w:szCs w:val="20"/>
                <w:lang w:val="en-US"/>
              </w:rPr>
              <w:t xml:space="preserve"> to inform existing DRC legal aid programming and to </w:t>
            </w:r>
            <w:r w:rsidR="0082011E" w:rsidRPr="18339662">
              <w:rPr>
                <w:rFonts w:cs="Arial"/>
                <w:sz w:val="20"/>
                <w:szCs w:val="20"/>
                <w:lang w:val="en-US"/>
              </w:rPr>
              <w:t xml:space="preserve">consider potential design of </w:t>
            </w:r>
            <w:r w:rsidR="00FA5034" w:rsidRPr="18339662">
              <w:rPr>
                <w:rFonts w:cs="Arial"/>
                <w:sz w:val="20"/>
                <w:szCs w:val="20"/>
                <w:lang w:val="en-US"/>
              </w:rPr>
              <w:t xml:space="preserve">additional </w:t>
            </w:r>
            <w:r w:rsidR="00AF1079" w:rsidRPr="18339662">
              <w:rPr>
                <w:rFonts w:eastAsiaTheme="minorEastAsia"/>
                <w:sz w:val="20"/>
                <w:szCs w:val="20"/>
                <w:lang w:val="en-US"/>
              </w:rPr>
              <w:t>interventions to address legal aid needs in order to complement the other protection services offered.</w:t>
            </w:r>
          </w:p>
          <w:p w14:paraId="0EC3E260" w14:textId="7666DE1F" w:rsidR="00BE75D9" w:rsidRPr="00192F22" w:rsidRDefault="00192F22" w:rsidP="18339662">
            <w:pPr>
              <w:spacing w:before="100" w:beforeAutospacing="1" w:after="100" w:afterAutospacing="1"/>
              <w:rPr>
                <w:sz w:val="20"/>
                <w:szCs w:val="20"/>
              </w:rPr>
            </w:pPr>
            <w:r w:rsidRPr="18339662">
              <w:rPr>
                <w:sz w:val="20"/>
                <w:szCs w:val="20"/>
              </w:rPr>
              <w:t>The consultant will work closely with DRC Sudan, the Protection team, and relevant stakeholders including authorities and National and International organizations</w:t>
            </w:r>
            <w:r w:rsidR="67DA795D" w:rsidRPr="18339662">
              <w:rPr>
                <w:sz w:val="20"/>
                <w:szCs w:val="20"/>
              </w:rPr>
              <w:t xml:space="preserve"> primarily in White Nile but also across other states</w:t>
            </w:r>
            <w:r w:rsidRPr="18339662">
              <w:rPr>
                <w:sz w:val="20"/>
                <w:szCs w:val="20"/>
              </w:rPr>
              <w:t>.</w:t>
            </w:r>
          </w:p>
          <w:p w14:paraId="5142253D" w14:textId="1CA5533B" w:rsidR="1BBF7210" w:rsidRDefault="006433A5" w:rsidP="0D6B5CEC">
            <w:pPr>
              <w:jc w:val="both"/>
              <w:rPr>
                <w:rFonts w:eastAsiaTheme="minorEastAsia"/>
                <w:sz w:val="20"/>
                <w:szCs w:val="20"/>
              </w:rPr>
            </w:pPr>
            <w:r>
              <w:rPr>
                <w:rFonts w:eastAsiaTheme="minorEastAsia"/>
                <w:sz w:val="20"/>
                <w:szCs w:val="20"/>
                <w:lang w:val="en-US"/>
              </w:rPr>
              <w:t xml:space="preserve">The </w:t>
            </w:r>
            <w:r w:rsidR="004015F4">
              <w:rPr>
                <w:rFonts w:eastAsiaTheme="minorEastAsia"/>
                <w:sz w:val="20"/>
                <w:szCs w:val="20"/>
                <w:lang w:val="en-US"/>
              </w:rPr>
              <w:t xml:space="preserve">legal analysis </w:t>
            </w:r>
            <w:r w:rsidR="00C53F8A">
              <w:rPr>
                <w:rFonts w:eastAsiaTheme="minorEastAsia"/>
                <w:sz w:val="20"/>
                <w:szCs w:val="20"/>
                <w:lang w:val="en-US"/>
              </w:rPr>
              <w:t xml:space="preserve">will be conducted using the </w:t>
            </w:r>
            <w:r w:rsidR="00F41094">
              <w:rPr>
                <w:rFonts w:eastAsiaTheme="minorEastAsia"/>
                <w:sz w:val="20"/>
                <w:szCs w:val="20"/>
                <w:lang w:val="en-US"/>
              </w:rPr>
              <w:t>Legal Aid Analysis Framework</w:t>
            </w:r>
            <w:r w:rsidR="005277EC">
              <w:rPr>
                <w:rFonts w:eastAsiaTheme="minorEastAsia"/>
                <w:sz w:val="20"/>
                <w:szCs w:val="20"/>
                <w:lang w:val="en-US"/>
              </w:rPr>
              <w:t xml:space="preserve"> (LAAF). The LAAF </w:t>
            </w:r>
            <w:r w:rsidR="004D5852">
              <w:rPr>
                <w:rFonts w:eastAsiaTheme="minorEastAsia"/>
                <w:sz w:val="20"/>
                <w:szCs w:val="20"/>
                <w:lang w:val="en-US"/>
              </w:rPr>
              <w:t xml:space="preserve">is an inter-agency tool developed in </w:t>
            </w:r>
            <w:r w:rsidR="1BBF7210" w:rsidRPr="0D6B5CEC">
              <w:rPr>
                <w:rFonts w:eastAsiaTheme="minorEastAsia"/>
                <w:sz w:val="20"/>
                <w:szCs w:val="20"/>
                <w:lang w:val="en-US"/>
              </w:rPr>
              <w:t>2022</w:t>
            </w:r>
            <w:r w:rsidR="004D5852">
              <w:rPr>
                <w:rFonts w:eastAsiaTheme="minorEastAsia"/>
                <w:sz w:val="20"/>
                <w:szCs w:val="20"/>
                <w:lang w:val="en-US"/>
              </w:rPr>
              <w:t xml:space="preserve"> in </w:t>
            </w:r>
            <w:r w:rsidR="1BBF7210" w:rsidRPr="0D6B5CEC">
              <w:rPr>
                <w:rFonts w:eastAsiaTheme="minorEastAsia"/>
                <w:sz w:val="20"/>
                <w:szCs w:val="20"/>
                <w:lang w:val="en-US"/>
              </w:rPr>
              <w:t>the Global Protection Cluster Task Team of Law and Policy</w:t>
            </w:r>
            <w:r w:rsidR="002B6F75">
              <w:rPr>
                <w:rFonts w:eastAsiaTheme="minorEastAsia"/>
                <w:sz w:val="20"/>
                <w:szCs w:val="20"/>
                <w:lang w:val="en-US"/>
              </w:rPr>
              <w:t>.</w:t>
            </w:r>
            <w:r w:rsidR="1BBF7210" w:rsidRPr="0D6B5CEC">
              <w:rPr>
                <w:rFonts w:eastAsiaTheme="minorEastAsia"/>
                <w:sz w:val="20"/>
                <w:szCs w:val="20"/>
                <w:lang w:val="en-US"/>
              </w:rPr>
              <w:t xml:space="preserve"> The LAAF is a practical human rights-based matrix that helps identifying and organizing available quantitative and qualitative data on </w:t>
            </w:r>
            <w:r w:rsidR="18E159CF" w:rsidRPr="0D6B5CEC">
              <w:rPr>
                <w:rFonts w:eastAsiaTheme="minorEastAsia"/>
                <w:sz w:val="20"/>
                <w:szCs w:val="20"/>
                <w:lang w:val="en-US"/>
              </w:rPr>
              <w:t>legal and justice context</w:t>
            </w:r>
            <w:r w:rsidR="1BBF7210" w:rsidRPr="0D6B5CEC">
              <w:rPr>
                <w:rFonts w:eastAsiaTheme="minorEastAsia"/>
                <w:sz w:val="20"/>
                <w:szCs w:val="20"/>
                <w:lang w:val="en-US"/>
              </w:rPr>
              <w:t xml:space="preserve">, legal aid </w:t>
            </w:r>
            <w:r w:rsidR="0EED84A4" w:rsidRPr="0D6B5CEC">
              <w:rPr>
                <w:rFonts w:eastAsiaTheme="minorEastAsia"/>
                <w:sz w:val="20"/>
                <w:szCs w:val="20"/>
                <w:lang w:val="en-US"/>
              </w:rPr>
              <w:t xml:space="preserve">issues and </w:t>
            </w:r>
            <w:r w:rsidR="1BBF7210" w:rsidRPr="0D6B5CEC">
              <w:rPr>
                <w:rFonts w:eastAsiaTheme="minorEastAsia"/>
                <w:sz w:val="20"/>
                <w:szCs w:val="20"/>
                <w:lang w:val="en-US"/>
              </w:rPr>
              <w:t xml:space="preserve">needs, existing capacities and responses in crisis settings. The tool is aimed at facilitating analysis of the legal aid landscape to achieve more solid, evidenced-based analytical conclusions that can be used to foster collective and coordinated response, in dialogue with national counterparts. </w:t>
            </w:r>
            <w:r w:rsidR="1BBF7210" w:rsidRPr="0D6B5CEC">
              <w:rPr>
                <w:rFonts w:eastAsiaTheme="minorEastAsia"/>
                <w:sz w:val="20"/>
                <w:szCs w:val="20"/>
              </w:rPr>
              <w:t xml:space="preserve"> </w:t>
            </w:r>
          </w:p>
          <w:p w14:paraId="2C6FEE7D" w14:textId="6948163F" w:rsidR="00F73193" w:rsidRPr="00DD6DCC" w:rsidRDefault="00F73193" w:rsidP="0D6B5CEC">
            <w:pPr>
              <w:spacing w:beforeAutospacing="1" w:afterAutospacing="1"/>
              <w:rPr>
                <w:sz w:val="20"/>
                <w:szCs w:val="20"/>
              </w:rPr>
            </w:pPr>
          </w:p>
        </w:tc>
      </w:tr>
      <w:tr w:rsidR="00AD1252" w:rsidRPr="004D55CA" w14:paraId="53253070" w14:textId="77777777" w:rsidTr="18339662">
        <w:tc>
          <w:tcPr>
            <w:tcW w:w="5000" w:type="pct"/>
            <w:gridSpan w:val="2"/>
          </w:tcPr>
          <w:p w14:paraId="2C99E747" w14:textId="63144DE2" w:rsidR="0D6B5CEC" w:rsidRDefault="0D6B5CEC" w:rsidP="0D6B5CEC">
            <w:pPr>
              <w:spacing w:line="264" w:lineRule="auto"/>
              <w:jc w:val="both"/>
              <w:rPr>
                <w:rFonts w:cs="Arial"/>
                <w:sz w:val="20"/>
                <w:szCs w:val="20"/>
              </w:rPr>
            </w:pPr>
          </w:p>
          <w:p w14:paraId="26FB6A60" w14:textId="556BED10" w:rsidR="00170647" w:rsidRPr="005D5C6F" w:rsidRDefault="00170647" w:rsidP="005D5C6F">
            <w:pPr>
              <w:spacing w:line="264" w:lineRule="auto"/>
              <w:jc w:val="both"/>
              <w:rPr>
                <w:rFonts w:cs="Arial"/>
                <w:sz w:val="20"/>
                <w:szCs w:val="20"/>
              </w:rPr>
            </w:pPr>
            <w:r w:rsidRPr="0D6B5CEC">
              <w:rPr>
                <w:rFonts w:cs="Arial"/>
                <w:sz w:val="20"/>
                <w:szCs w:val="20"/>
              </w:rPr>
              <w:t xml:space="preserve">The </w:t>
            </w:r>
            <w:r w:rsidR="00AC3BB7">
              <w:rPr>
                <w:rFonts w:cs="Arial"/>
                <w:sz w:val="20"/>
                <w:szCs w:val="20"/>
              </w:rPr>
              <w:t>LAAF Analysis</w:t>
            </w:r>
            <w:r w:rsidR="00AC3BB7" w:rsidRPr="0D6B5CEC">
              <w:rPr>
                <w:rFonts w:cs="Arial"/>
                <w:sz w:val="20"/>
                <w:szCs w:val="20"/>
              </w:rPr>
              <w:t xml:space="preserve"> </w:t>
            </w:r>
            <w:r w:rsidRPr="0D6B5CEC">
              <w:rPr>
                <w:rFonts w:cs="Arial"/>
                <w:sz w:val="20"/>
                <w:szCs w:val="20"/>
              </w:rPr>
              <w:t>aims to</w:t>
            </w:r>
            <w:r w:rsidR="005D5C6F">
              <w:rPr>
                <w:rFonts w:cs="Arial"/>
                <w:sz w:val="20"/>
                <w:szCs w:val="20"/>
              </w:rPr>
              <w:t xml:space="preserve"> </w:t>
            </w:r>
          </w:p>
          <w:p w14:paraId="162CA28B" w14:textId="184B200B" w:rsidR="00170647" w:rsidRPr="00887C7A" w:rsidRDefault="00586C7F" w:rsidP="00BF26F6">
            <w:pPr>
              <w:spacing w:line="264" w:lineRule="auto"/>
              <w:jc w:val="both"/>
              <w:rPr>
                <w:rFonts w:cs="Arial"/>
                <w:sz w:val="20"/>
                <w:szCs w:val="20"/>
              </w:rPr>
            </w:pPr>
            <w:r>
              <w:rPr>
                <w:rFonts w:cs="Arial"/>
                <w:sz w:val="20"/>
                <w:szCs w:val="20"/>
              </w:rPr>
              <w:t xml:space="preserve">1) </w:t>
            </w:r>
            <w:r w:rsidR="00170647" w:rsidRPr="0D6B5CEC">
              <w:rPr>
                <w:rFonts w:cs="Arial"/>
                <w:sz w:val="20"/>
                <w:szCs w:val="20"/>
              </w:rPr>
              <w:t>Analyse the legal and institutional framework governing access to justice and legal aid in Sudan</w:t>
            </w:r>
            <w:r w:rsidR="45534C38" w:rsidRPr="0D6B5CEC">
              <w:rPr>
                <w:rFonts w:cs="Arial"/>
                <w:sz w:val="20"/>
                <w:szCs w:val="20"/>
              </w:rPr>
              <w:t xml:space="preserve">. The analyses should include both formal and informal justice structures. </w:t>
            </w:r>
          </w:p>
          <w:p w14:paraId="2DE0DEAB" w14:textId="7F3EEA9A" w:rsidR="00170647" w:rsidRPr="003D1939" w:rsidRDefault="003D1939" w:rsidP="003D1939">
            <w:pPr>
              <w:numPr>
                <w:ilvl w:val="0"/>
                <w:numId w:val="23"/>
              </w:numPr>
              <w:spacing w:line="264" w:lineRule="auto"/>
              <w:jc w:val="both"/>
              <w:rPr>
                <w:rFonts w:cs="Arial"/>
                <w:sz w:val="20"/>
                <w:szCs w:val="20"/>
              </w:rPr>
            </w:pPr>
            <w:r>
              <w:rPr>
                <w:rFonts w:cs="Arial"/>
                <w:sz w:val="20"/>
                <w:szCs w:val="20"/>
              </w:rPr>
              <w:t xml:space="preserve">2) </w:t>
            </w:r>
            <w:r w:rsidR="00170647" w:rsidRPr="003D1939">
              <w:rPr>
                <w:rFonts w:cs="Arial"/>
                <w:sz w:val="20"/>
                <w:szCs w:val="20"/>
              </w:rPr>
              <w:t xml:space="preserve">Identify legal </w:t>
            </w:r>
            <w:r w:rsidR="7FCF0DC9" w:rsidRPr="003D1939">
              <w:rPr>
                <w:rFonts w:cs="Arial"/>
                <w:sz w:val="20"/>
                <w:szCs w:val="20"/>
              </w:rPr>
              <w:t xml:space="preserve">aid issues and </w:t>
            </w:r>
            <w:r w:rsidR="00170647" w:rsidRPr="003D1939">
              <w:rPr>
                <w:rFonts w:cs="Arial"/>
                <w:sz w:val="20"/>
                <w:szCs w:val="20"/>
              </w:rPr>
              <w:t>needs of refugees, IDPs, returnees, host communities, and GBV</w:t>
            </w:r>
            <w:r w:rsidR="00CB5199">
              <w:rPr>
                <w:rFonts w:cs="Arial"/>
                <w:sz w:val="20"/>
                <w:szCs w:val="20"/>
              </w:rPr>
              <w:t>/SGV</w:t>
            </w:r>
            <w:r w:rsidR="00170647" w:rsidRPr="003D1939">
              <w:rPr>
                <w:rFonts w:cs="Arial"/>
                <w:sz w:val="20"/>
                <w:szCs w:val="20"/>
              </w:rPr>
              <w:t xml:space="preserve"> survivors</w:t>
            </w:r>
          </w:p>
          <w:p w14:paraId="68E4987E" w14:textId="42284EBE" w:rsidR="0DEBF482" w:rsidRDefault="0DEBF482" w:rsidP="00BF26F6">
            <w:pPr>
              <w:numPr>
                <w:ilvl w:val="1"/>
                <w:numId w:val="23"/>
              </w:numPr>
              <w:spacing w:line="264" w:lineRule="auto"/>
              <w:jc w:val="both"/>
              <w:rPr>
                <w:rFonts w:cs="Arial"/>
                <w:sz w:val="20"/>
                <w:szCs w:val="20"/>
              </w:rPr>
            </w:pPr>
            <w:r w:rsidRPr="0D6B5CEC">
              <w:rPr>
                <w:rFonts w:cs="Arial"/>
                <w:sz w:val="20"/>
                <w:szCs w:val="20"/>
              </w:rPr>
              <w:t xml:space="preserve">Assess </w:t>
            </w:r>
            <w:r w:rsidR="00EA6227">
              <w:rPr>
                <w:rFonts w:cs="Arial"/>
                <w:sz w:val="20"/>
                <w:szCs w:val="20"/>
              </w:rPr>
              <w:t xml:space="preserve">legal, administrative or practical </w:t>
            </w:r>
            <w:r w:rsidRPr="0D6B5CEC">
              <w:rPr>
                <w:rFonts w:cs="Arial"/>
                <w:sz w:val="20"/>
                <w:szCs w:val="20"/>
              </w:rPr>
              <w:t xml:space="preserve">barriers to </w:t>
            </w:r>
            <w:r w:rsidR="002C38A3">
              <w:rPr>
                <w:rFonts w:cs="Arial"/>
                <w:sz w:val="20"/>
                <w:szCs w:val="20"/>
              </w:rPr>
              <w:t xml:space="preserve">obtain </w:t>
            </w:r>
            <w:r w:rsidRPr="0D6B5CEC">
              <w:rPr>
                <w:rFonts w:cs="Arial"/>
                <w:sz w:val="20"/>
                <w:szCs w:val="20"/>
              </w:rPr>
              <w:t>civil documentation and legal identity, including risks of statelessness</w:t>
            </w:r>
            <w:r w:rsidR="00CB5199">
              <w:rPr>
                <w:rFonts w:cs="Arial"/>
                <w:sz w:val="20"/>
                <w:szCs w:val="20"/>
              </w:rPr>
              <w:t>;</w:t>
            </w:r>
          </w:p>
          <w:p w14:paraId="1F61ADBC" w14:textId="2AA42B6C" w:rsidR="00CB5199" w:rsidRDefault="00CB5199" w:rsidP="00BF26F6">
            <w:pPr>
              <w:numPr>
                <w:ilvl w:val="1"/>
                <w:numId w:val="23"/>
              </w:numPr>
              <w:spacing w:line="264" w:lineRule="auto"/>
              <w:jc w:val="both"/>
              <w:rPr>
                <w:rFonts w:cs="Arial"/>
                <w:sz w:val="20"/>
                <w:szCs w:val="20"/>
              </w:rPr>
            </w:pPr>
            <w:r>
              <w:rPr>
                <w:rFonts w:cs="Arial"/>
                <w:sz w:val="20"/>
                <w:szCs w:val="20"/>
              </w:rPr>
              <w:t>Assess legal, administrative or practical barriers to access GBV/SGBV services</w:t>
            </w:r>
          </w:p>
          <w:p w14:paraId="26CB20F0" w14:textId="77229078" w:rsidR="00170647" w:rsidRPr="00887C7A" w:rsidRDefault="00E40CC4" w:rsidP="00BF26F6">
            <w:pPr>
              <w:spacing w:line="264" w:lineRule="auto"/>
              <w:jc w:val="both"/>
              <w:rPr>
                <w:rFonts w:cs="Arial"/>
                <w:sz w:val="20"/>
                <w:szCs w:val="20"/>
              </w:rPr>
            </w:pPr>
            <w:r>
              <w:rPr>
                <w:rFonts w:cs="Arial"/>
                <w:sz w:val="20"/>
                <w:szCs w:val="20"/>
              </w:rPr>
              <w:t xml:space="preserve">3) </w:t>
            </w:r>
            <w:r w:rsidR="00170647" w:rsidRPr="00887C7A">
              <w:rPr>
                <w:rFonts w:cs="Arial"/>
                <w:sz w:val="20"/>
                <w:szCs w:val="20"/>
              </w:rPr>
              <w:t>Map existing legal aid and justice actors and their capacity gaps</w:t>
            </w:r>
            <w:r w:rsidR="00CB5199">
              <w:rPr>
                <w:rFonts w:cs="Arial"/>
                <w:sz w:val="20"/>
                <w:szCs w:val="20"/>
              </w:rPr>
              <w:t>;</w:t>
            </w:r>
          </w:p>
          <w:p w14:paraId="0206A39B" w14:textId="305A795A" w:rsidR="00170647" w:rsidRPr="00887C7A" w:rsidRDefault="00E40CC4" w:rsidP="00BF26F6">
            <w:pPr>
              <w:spacing w:line="264" w:lineRule="auto"/>
              <w:jc w:val="both"/>
              <w:rPr>
                <w:rFonts w:cs="Arial"/>
                <w:sz w:val="20"/>
                <w:szCs w:val="20"/>
              </w:rPr>
            </w:pPr>
            <w:r>
              <w:rPr>
                <w:rFonts w:cs="Arial"/>
                <w:sz w:val="20"/>
                <w:szCs w:val="20"/>
              </w:rPr>
              <w:t xml:space="preserve">4) </w:t>
            </w:r>
            <w:r w:rsidR="00170647" w:rsidRPr="0D6B5CEC">
              <w:rPr>
                <w:rFonts w:cs="Arial"/>
                <w:sz w:val="20"/>
                <w:szCs w:val="20"/>
              </w:rPr>
              <w:t xml:space="preserve">Develop actionable, coordinated recommendations </w:t>
            </w:r>
            <w:r w:rsidR="68B7CAC0" w:rsidRPr="0D6B5CEC">
              <w:rPr>
                <w:rFonts w:cs="Arial"/>
                <w:sz w:val="20"/>
                <w:szCs w:val="20"/>
              </w:rPr>
              <w:t xml:space="preserve">for legal aid programming </w:t>
            </w:r>
            <w:r w:rsidR="00170647" w:rsidRPr="0D6B5CEC">
              <w:rPr>
                <w:rFonts w:cs="Arial"/>
                <w:sz w:val="20"/>
                <w:szCs w:val="20"/>
              </w:rPr>
              <w:t>aligned with HRNP 2026 priorities</w:t>
            </w:r>
            <w:r w:rsidR="66A02EC4" w:rsidRPr="0D6B5CEC">
              <w:rPr>
                <w:rFonts w:cs="Arial"/>
                <w:sz w:val="20"/>
                <w:szCs w:val="20"/>
              </w:rPr>
              <w:t xml:space="preserve"> and DRC’s </w:t>
            </w:r>
            <w:r w:rsidR="00B05269">
              <w:rPr>
                <w:rFonts w:cs="Arial"/>
                <w:sz w:val="20"/>
                <w:szCs w:val="20"/>
              </w:rPr>
              <w:t xml:space="preserve">guidance on legal aid (DRC’s </w:t>
            </w:r>
            <w:r w:rsidR="66A02EC4" w:rsidRPr="0D6B5CEC">
              <w:rPr>
                <w:rFonts w:cs="Arial"/>
                <w:sz w:val="20"/>
                <w:szCs w:val="20"/>
              </w:rPr>
              <w:t>Legal Aid Resource Pack</w:t>
            </w:r>
            <w:r w:rsidR="36023276" w:rsidRPr="0D6B5CEC">
              <w:rPr>
                <w:rFonts w:cs="Arial"/>
                <w:sz w:val="20"/>
                <w:szCs w:val="20"/>
              </w:rPr>
              <w:t>.</w:t>
            </w:r>
            <w:r w:rsidR="00B05269">
              <w:rPr>
                <w:rFonts w:cs="Arial"/>
                <w:sz w:val="20"/>
                <w:szCs w:val="20"/>
              </w:rPr>
              <w:t>)</w:t>
            </w:r>
            <w:r w:rsidR="36023276" w:rsidRPr="0D6B5CEC">
              <w:rPr>
                <w:rFonts w:cs="Arial"/>
                <w:sz w:val="20"/>
                <w:szCs w:val="20"/>
              </w:rPr>
              <w:t xml:space="preserve"> The recommendations for legal aid programming should include recommendations for both legal aid services and legal aid environment-building activities (advocacy, law and policy engageme</w:t>
            </w:r>
            <w:r w:rsidR="5BA8A0B9" w:rsidRPr="0D6B5CEC">
              <w:rPr>
                <w:rFonts w:cs="Arial"/>
                <w:sz w:val="20"/>
                <w:szCs w:val="20"/>
              </w:rPr>
              <w:t>nt, training and capacity development, monitoring/reporting)</w:t>
            </w:r>
            <w:r w:rsidR="36023276" w:rsidRPr="0D6B5CEC">
              <w:rPr>
                <w:rFonts w:cs="Arial"/>
                <w:sz w:val="20"/>
                <w:szCs w:val="20"/>
              </w:rPr>
              <w:t>.</w:t>
            </w:r>
          </w:p>
          <w:p w14:paraId="1285856C" w14:textId="5F3F048E" w:rsidR="0D6B5CEC" w:rsidRDefault="0D6B5CEC" w:rsidP="0D6B5CEC">
            <w:pPr>
              <w:spacing w:line="264" w:lineRule="auto"/>
              <w:ind w:left="720"/>
              <w:jc w:val="both"/>
              <w:rPr>
                <w:rFonts w:cs="Arial"/>
                <w:sz w:val="20"/>
                <w:szCs w:val="20"/>
              </w:rPr>
            </w:pPr>
          </w:p>
          <w:p w14:paraId="2F454852" w14:textId="03895DC3" w:rsidR="00F76C13" w:rsidRDefault="00F76C13" w:rsidP="0D6B5CEC">
            <w:pPr>
              <w:jc w:val="both"/>
              <w:rPr>
                <w:rFonts w:cs="Arial"/>
                <w:b/>
                <w:bCs/>
                <w:sz w:val="20"/>
                <w:szCs w:val="20"/>
              </w:rPr>
            </w:pPr>
            <w:r w:rsidRPr="00BF26F6">
              <w:rPr>
                <w:rFonts w:cs="Arial"/>
                <w:b/>
                <w:bCs/>
                <w:sz w:val="20"/>
                <w:szCs w:val="20"/>
              </w:rPr>
              <w:t xml:space="preserve">Methodology: </w:t>
            </w:r>
          </w:p>
          <w:p w14:paraId="23281554" w14:textId="77777777" w:rsidR="00F76C13" w:rsidRPr="00BF26F6" w:rsidRDefault="00F76C13" w:rsidP="0D6B5CEC">
            <w:pPr>
              <w:jc w:val="both"/>
              <w:rPr>
                <w:rFonts w:cs="Arial"/>
                <w:b/>
                <w:bCs/>
                <w:sz w:val="20"/>
                <w:szCs w:val="20"/>
              </w:rPr>
            </w:pPr>
          </w:p>
          <w:p w14:paraId="46A8DD56" w14:textId="2FECECCD" w:rsidR="00170647" w:rsidRDefault="00170647" w:rsidP="0D6B5CEC">
            <w:pPr>
              <w:jc w:val="both"/>
              <w:rPr>
                <w:rFonts w:cs="Arial"/>
                <w:sz w:val="20"/>
                <w:szCs w:val="20"/>
              </w:rPr>
            </w:pPr>
            <w:r w:rsidRPr="0D6B5CEC">
              <w:rPr>
                <w:rFonts w:cs="Arial"/>
                <w:sz w:val="20"/>
                <w:szCs w:val="20"/>
              </w:rPr>
              <w:t>The consultant will apply the LAAF toolkit as the primary analytical framework.</w:t>
            </w:r>
            <w:r w:rsidR="4614066C" w:rsidRPr="0D6B5CEC">
              <w:rPr>
                <w:rFonts w:cs="Arial"/>
                <w:sz w:val="20"/>
                <w:szCs w:val="20"/>
              </w:rPr>
              <w:t xml:space="preserve"> (Note: the candidate will be provided with the Legal Analysis/Assessment Scoping Paper upon selection)</w:t>
            </w:r>
          </w:p>
          <w:p w14:paraId="0BFCF6CA" w14:textId="77777777" w:rsidR="00170647" w:rsidRPr="00887C7A" w:rsidRDefault="00170647" w:rsidP="00170647">
            <w:pPr>
              <w:spacing w:before="100" w:beforeAutospacing="1" w:after="100" w:afterAutospacing="1"/>
              <w:rPr>
                <w:rFonts w:cs="Arial"/>
                <w:sz w:val="20"/>
                <w:szCs w:val="20"/>
              </w:rPr>
            </w:pPr>
            <w:r w:rsidRPr="00887C7A">
              <w:rPr>
                <w:rFonts w:cs="Arial"/>
                <w:sz w:val="20"/>
                <w:szCs w:val="20"/>
              </w:rPr>
              <w:t>The methodology will include:</w:t>
            </w:r>
          </w:p>
          <w:p w14:paraId="02945F54" w14:textId="416B145F" w:rsidR="00170647" w:rsidRPr="00887C7A" w:rsidRDefault="00170647" w:rsidP="0D6B5CEC">
            <w:pPr>
              <w:numPr>
                <w:ilvl w:val="0"/>
                <w:numId w:val="23"/>
              </w:numPr>
              <w:spacing w:before="100" w:beforeAutospacing="1" w:after="100" w:afterAutospacing="1"/>
              <w:rPr>
                <w:rFonts w:cs="Arial"/>
                <w:sz w:val="20"/>
                <w:szCs w:val="20"/>
              </w:rPr>
            </w:pPr>
            <w:r w:rsidRPr="0D6B5CEC">
              <w:rPr>
                <w:rFonts w:cs="Arial"/>
                <w:sz w:val="20"/>
                <w:szCs w:val="20"/>
              </w:rPr>
              <w:t>Desk review of laws, policies, and secondary data</w:t>
            </w:r>
            <w:r w:rsidR="586DB958" w:rsidRPr="0D6B5CEC">
              <w:rPr>
                <w:rFonts w:cs="Arial"/>
                <w:sz w:val="20"/>
                <w:szCs w:val="20"/>
              </w:rPr>
              <w:t xml:space="preserve"> </w:t>
            </w:r>
          </w:p>
          <w:p w14:paraId="1119D8FC" w14:textId="1E4C1EC9"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Mapping of civil documentation</w:t>
            </w:r>
            <w:r w:rsidR="00BF26F6">
              <w:rPr>
                <w:rFonts w:cs="Arial"/>
                <w:sz w:val="20"/>
                <w:szCs w:val="20"/>
              </w:rPr>
              <w:t xml:space="preserve"> enabling access to rights and services</w:t>
            </w:r>
            <w:r w:rsidRPr="00887C7A">
              <w:rPr>
                <w:rFonts w:cs="Arial"/>
                <w:sz w:val="20"/>
                <w:szCs w:val="20"/>
              </w:rPr>
              <w:t xml:space="preserve"> </w:t>
            </w:r>
            <w:r w:rsidR="00DA481A">
              <w:rPr>
                <w:rFonts w:cs="Arial"/>
                <w:sz w:val="20"/>
                <w:szCs w:val="20"/>
              </w:rPr>
              <w:t xml:space="preserve">including </w:t>
            </w:r>
            <w:proofErr w:type="gramStart"/>
            <w:r w:rsidR="00DA481A">
              <w:rPr>
                <w:rFonts w:cs="Arial"/>
                <w:sz w:val="20"/>
                <w:szCs w:val="20"/>
              </w:rPr>
              <w:t>refugees</w:t>
            </w:r>
            <w:proofErr w:type="gramEnd"/>
            <w:r w:rsidR="00DA481A">
              <w:rPr>
                <w:rFonts w:cs="Arial"/>
                <w:sz w:val="20"/>
                <w:szCs w:val="20"/>
              </w:rPr>
              <w:t xml:space="preserve"> status regulation </w:t>
            </w:r>
            <w:r w:rsidRPr="00887C7A">
              <w:rPr>
                <w:rFonts w:cs="Arial"/>
                <w:sz w:val="20"/>
                <w:szCs w:val="20"/>
              </w:rPr>
              <w:t>and justice systems</w:t>
            </w:r>
            <w:r w:rsidR="00BF26F6">
              <w:rPr>
                <w:rFonts w:cs="Arial"/>
                <w:sz w:val="20"/>
                <w:szCs w:val="20"/>
              </w:rPr>
              <w:t xml:space="preserve"> </w:t>
            </w:r>
          </w:p>
          <w:p w14:paraId="27A5E942"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Key Informant Interviews (KIIs) with:</w:t>
            </w:r>
          </w:p>
          <w:p w14:paraId="22F24BD1" w14:textId="77777777" w:rsidR="00170647" w:rsidRPr="00887C7A" w:rsidRDefault="00170647" w:rsidP="00170647">
            <w:pPr>
              <w:numPr>
                <w:ilvl w:val="1"/>
                <w:numId w:val="23"/>
              </w:numPr>
              <w:spacing w:before="100" w:beforeAutospacing="1" w:after="100" w:afterAutospacing="1"/>
              <w:rPr>
                <w:rFonts w:cs="Arial"/>
                <w:sz w:val="20"/>
                <w:szCs w:val="20"/>
              </w:rPr>
            </w:pPr>
            <w:r w:rsidRPr="00887C7A">
              <w:rPr>
                <w:rFonts w:cs="Arial"/>
                <w:sz w:val="20"/>
                <w:szCs w:val="20"/>
              </w:rPr>
              <w:t>Legal aid providers</w:t>
            </w:r>
          </w:p>
          <w:p w14:paraId="4453454D" w14:textId="77777777" w:rsidR="00170647" w:rsidRPr="00887C7A" w:rsidRDefault="00170647" w:rsidP="00170647">
            <w:pPr>
              <w:numPr>
                <w:ilvl w:val="1"/>
                <w:numId w:val="23"/>
              </w:numPr>
              <w:spacing w:before="100" w:beforeAutospacing="1" w:after="100" w:afterAutospacing="1"/>
              <w:rPr>
                <w:rFonts w:cs="Arial"/>
                <w:sz w:val="20"/>
                <w:szCs w:val="20"/>
              </w:rPr>
            </w:pPr>
            <w:r w:rsidRPr="00887C7A">
              <w:rPr>
                <w:rFonts w:cs="Arial"/>
                <w:sz w:val="20"/>
                <w:szCs w:val="20"/>
              </w:rPr>
              <w:t>Justice sector actors</w:t>
            </w:r>
          </w:p>
          <w:p w14:paraId="4996738A" w14:textId="77777777" w:rsidR="00170647" w:rsidRPr="00887C7A" w:rsidRDefault="00170647" w:rsidP="00170647">
            <w:pPr>
              <w:numPr>
                <w:ilvl w:val="1"/>
                <w:numId w:val="23"/>
              </w:numPr>
              <w:spacing w:before="100" w:beforeAutospacing="1" w:after="100" w:afterAutospacing="1"/>
              <w:rPr>
                <w:rFonts w:cs="Arial"/>
                <w:sz w:val="20"/>
                <w:szCs w:val="20"/>
              </w:rPr>
            </w:pPr>
            <w:r w:rsidRPr="00887C7A">
              <w:rPr>
                <w:rFonts w:cs="Arial"/>
                <w:sz w:val="20"/>
                <w:szCs w:val="20"/>
              </w:rPr>
              <w:t>UN agencies and NGOs</w:t>
            </w:r>
          </w:p>
          <w:p w14:paraId="2BDB436F" w14:textId="77777777" w:rsidR="00170647" w:rsidRPr="00887C7A" w:rsidRDefault="00170647" w:rsidP="00170647">
            <w:pPr>
              <w:numPr>
                <w:ilvl w:val="1"/>
                <w:numId w:val="23"/>
              </w:numPr>
              <w:spacing w:before="100" w:beforeAutospacing="1" w:after="100" w:afterAutospacing="1"/>
              <w:rPr>
                <w:rFonts w:cs="Arial"/>
                <w:sz w:val="20"/>
                <w:szCs w:val="20"/>
              </w:rPr>
            </w:pPr>
            <w:r w:rsidRPr="00887C7A">
              <w:rPr>
                <w:rFonts w:cs="Arial"/>
                <w:sz w:val="20"/>
                <w:szCs w:val="20"/>
              </w:rPr>
              <w:t>Community leaders and protection actors</w:t>
            </w:r>
          </w:p>
          <w:p w14:paraId="15B6CC0C" w14:textId="77777777" w:rsidR="00170647" w:rsidRPr="00887C7A" w:rsidRDefault="00170647" w:rsidP="00170647">
            <w:pPr>
              <w:numPr>
                <w:ilvl w:val="1"/>
                <w:numId w:val="23"/>
              </w:numPr>
              <w:spacing w:before="100" w:beforeAutospacing="1" w:after="100" w:afterAutospacing="1"/>
              <w:rPr>
                <w:rFonts w:cs="Arial"/>
                <w:sz w:val="20"/>
                <w:szCs w:val="20"/>
              </w:rPr>
            </w:pPr>
            <w:r w:rsidRPr="00887C7A">
              <w:rPr>
                <w:rFonts w:cs="Arial"/>
                <w:sz w:val="20"/>
                <w:szCs w:val="20"/>
              </w:rPr>
              <w:t>GBV case management actors (strict confidentiality applied)</w:t>
            </w:r>
          </w:p>
          <w:p w14:paraId="4E7B0F3D" w14:textId="1D4D0EC2"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Participatory validation workshops (remote or in-country depending on context)</w:t>
            </w:r>
          </w:p>
          <w:p w14:paraId="5BA1500C" w14:textId="75D777DB" w:rsidR="0098502C" w:rsidRDefault="00170647" w:rsidP="00170647">
            <w:pPr>
              <w:numPr>
                <w:ilvl w:val="0"/>
                <w:numId w:val="23"/>
              </w:numPr>
              <w:spacing w:line="264" w:lineRule="auto"/>
              <w:jc w:val="both"/>
              <w:rPr>
                <w:rFonts w:cs="Arial"/>
                <w:sz w:val="20"/>
                <w:szCs w:val="20"/>
              </w:rPr>
            </w:pPr>
            <w:r w:rsidRPr="00887C7A">
              <w:rPr>
                <w:rFonts w:cs="Arial"/>
                <w:sz w:val="20"/>
                <w:szCs w:val="20"/>
              </w:rPr>
              <w:t xml:space="preserve">All data collection will adhere to </w:t>
            </w:r>
            <w:r w:rsidRPr="00170647">
              <w:rPr>
                <w:rFonts w:cs="Arial"/>
                <w:sz w:val="20"/>
                <w:szCs w:val="20"/>
              </w:rPr>
              <w:t>confidentiality, Do No Harm principles, and GBV ethical guidelines</w:t>
            </w:r>
          </w:p>
          <w:p w14:paraId="5C0B7229" w14:textId="3B0CFCEE" w:rsidR="00170647" w:rsidRDefault="00170647" w:rsidP="00170647">
            <w:pPr>
              <w:spacing w:before="100" w:beforeAutospacing="1" w:after="100" w:afterAutospacing="1"/>
              <w:rPr>
                <w:rFonts w:cs="Arial"/>
                <w:b/>
                <w:sz w:val="20"/>
                <w:szCs w:val="20"/>
              </w:rPr>
            </w:pPr>
            <w:r w:rsidRPr="18339662">
              <w:rPr>
                <w:rFonts w:cs="Arial"/>
                <w:b/>
                <w:bCs/>
                <w:sz w:val="20"/>
                <w:szCs w:val="20"/>
              </w:rPr>
              <w:t>The consultant will deliver the following outputs in English:</w:t>
            </w:r>
          </w:p>
          <w:p w14:paraId="76FB6E46" w14:textId="56064510" w:rsidR="61F7DB7B" w:rsidRDefault="61F7DB7B" w:rsidP="18339662">
            <w:pPr>
              <w:pStyle w:val="ListParagraph"/>
              <w:numPr>
                <w:ilvl w:val="0"/>
                <w:numId w:val="9"/>
              </w:numPr>
              <w:spacing w:beforeAutospacing="1" w:afterAutospacing="1"/>
              <w:rPr>
                <w:rFonts w:cs="Arial"/>
                <w:b/>
                <w:bCs/>
                <w:sz w:val="20"/>
                <w:szCs w:val="20"/>
              </w:rPr>
            </w:pPr>
            <w:r w:rsidRPr="18339662">
              <w:rPr>
                <w:rFonts w:cs="Arial"/>
                <w:b/>
                <w:bCs/>
                <w:sz w:val="20"/>
                <w:szCs w:val="20"/>
              </w:rPr>
              <w:t xml:space="preserve">Deliverable I:  </w:t>
            </w:r>
            <w:r w:rsidRPr="18339662">
              <w:rPr>
                <w:rFonts w:eastAsiaTheme="minorEastAsia"/>
                <w:b/>
                <w:bCs/>
                <w:sz w:val="20"/>
                <w:szCs w:val="20"/>
              </w:rPr>
              <w:t>Development of analytical tools and data collection protocols</w:t>
            </w:r>
          </w:p>
          <w:p w14:paraId="187DC40A" w14:textId="6A7CFACD" w:rsidR="0A6CDACF" w:rsidRDefault="0A6CDACF" w:rsidP="18339662">
            <w:pPr>
              <w:spacing w:before="240" w:after="240"/>
              <w:rPr>
                <w:rFonts w:cs="Arial"/>
                <w:sz w:val="20"/>
                <w:szCs w:val="20"/>
              </w:rPr>
            </w:pPr>
            <w:r w:rsidRPr="18339662">
              <w:rPr>
                <w:rFonts w:eastAsiaTheme="minorEastAsia"/>
                <w:sz w:val="20"/>
                <w:szCs w:val="20"/>
              </w:rPr>
              <w:t>The consultant will lead the design and adaptation of the analytical framework and associated tools required for the LAAF assessment, ensuring alignment with the Sudan context and DRC operational priorities.</w:t>
            </w:r>
          </w:p>
          <w:p w14:paraId="3C266159" w14:textId="178F2B2C" w:rsidR="0A6CDACF" w:rsidRDefault="0A6CDACF" w:rsidP="18339662">
            <w:pPr>
              <w:pStyle w:val="ListParagraph"/>
              <w:numPr>
                <w:ilvl w:val="0"/>
                <w:numId w:val="1"/>
              </w:numPr>
              <w:spacing w:beforeAutospacing="1" w:afterAutospacing="1"/>
              <w:rPr>
                <w:rFonts w:cs="Arial"/>
                <w:sz w:val="20"/>
                <w:szCs w:val="20"/>
              </w:rPr>
            </w:pPr>
            <w:r w:rsidRPr="18339662">
              <w:rPr>
                <w:rFonts w:cs="Arial"/>
                <w:sz w:val="20"/>
                <w:szCs w:val="20"/>
              </w:rPr>
              <w:t>Adapt the LAAF methodology and analytical framework to the Sudan operational context.</w:t>
            </w:r>
          </w:p>
          <w:p w14:paraId="766C9C50" w14:textId="6C16151D" w:rsidR="0A6CDACF" w:rsidRDefault="0A6CDACF" w:rsidP="18339662">
            <w:pPr>
              <w:pStyle w:val="ListParagraph"/>
              <w:numPr>
                <w:ilvl w:val="0"/>
                <w:numId w:val="1"/>
              </w:numPr>
              <w:spacing w:beforeAutospacing="1" w:afterAutospacing="1"/>
              <w:rPr>
                <w:rFonts w:cs="Arial"/>
                <w:sz w:val="20"/>
                <w:szCs w:val="20"/>
              </w:rPr>
            </w:pPr>
            <w:r w:rsidRPr="18339662">
              <w:rPr>
                <w:rFonts w:cs="Arial"/>
                <w:sz w:val="20"/>
                <w:szCs w:val="20"/>
              </w:rPr>
              <w:t>Develop a detailed assessment plan, including methodology, sampling approach, stakeholder mapping, and data collection strategy.</w:t>
            </w:r>
          </w:p>
          <w:p w14:paraId="1D1903B1" w14:textId="30F0BC1C" w:rsidR="0A6CDACF" w:rsidRDefault="0A6CDACF" w:rsidP="18339662">
            <w:pPr>
              <w:pStyle w:val="ListParagraph"/>
              <w:numPr>
                <w:ilvl w:val="0"/>
                <w:numId w:val="1"/>
              </w:numPr>
              <w:spacing w:beforeAutospacing="1" w:afterAutospacing="1"/>
              <w:rPr>
                <w:rFonts w:cs="Arial"/>
                <w:sz w:val="20"/>
                <w:szCs w:val="20"/>
              </w:rPr>
            </w:pPr>
            <w:r w:rsidRPr="18339662">
              <w:rPr>
                <w:rFonts w:cs="Arial"/>
                <w:sz w:val="20"/>
                <w:szCs w:val="20"/>
              </w:rPr>
              <w:t>Design and finalize qualitative and quantitative data collection tools, including:</w:t>
            </w:r>
          </w:p>
          <w:p w14:paraId="2E08B37B" w14:textId="4634FDF4" w:rsidR="0A6CDACF" w:rsidRDefault="0A6CDACF" w:rsidP="18339662">
            <w:pPr>
              <w:pStyle w:val="ListParagraph"/>
              <w:numPr>
                <w:ilvl w:val="1"/>
                <w:numId w:val="2"/>
              </w:numPr>
              <w:spacing w:before="240" w:after="240"/>
              <w:rPr>
                <w:rFonts w:cs="Arial"/>
                <w:sz w:val="20"/>
                <w:szCs w:val="20"/>
              </w:rPr>
            </w:pPr>
            <w:r w:rsidRPr="18339662">
              <w:rPr>
                <w:rFonts w:eastAsiaTheme="minorEastAsia"/>
                <w:sz w:val="20"/>
                <w:szCs w:val="20"/>
              </w:rPr>
              <w:t>Key Informant Interview (KII) guides;</w:t>
            </w:r>
          </w:p>
          <w:p w14:paraId="0B31E3F4" w14:textId="00A81F95" w:rsidR="0A6CDACF" w:rsidRDefault="0A6CDACF" w:rsidP="18339662">
            <w:pPr>
              <w:pStyle w:val="ListParagraph"/>
              <w:numPr>
                <w:ilvl w:val="1"/>
                <w:numId w:val="2"/>
              </w:numPr>
              <w:spacing w:before="240" w:after="240"/>
              <w:rPr>
                <w:rFonts w:cs="Arial"/>
                <w:sz w:val="20"/>
                <w:szCs w:val="20"/>
              </w:rPr>
            </w:pPr>
            <w:r w:rsidRPr="18339662">
              <w:rPr>
                <w:rFonts w:eastAsiaTheme="minorEastAsia"/>
                <w:sz w:val="20"/>
                <w:szCs w:val="20"/>
              </w:rPr>
              <w:t>Focus Group Discussion (FGD) guides;</w:t>
            </w:r>
          </w:p>
          <w:p w14:paraId="7D37D199" w14:textId="262A72D8" w:rsidR="0A6CDACF" w:rsidRDefault="0A6CDACF" w:rsidP="18339662">
            <w:pPr>
              <w:pStyle w:val="ListParagraph"/>
              <w:numPr>
                <w:ilvl w:val="1"/>
                <w:numId w:val="2"/>
              </w:numPr>
              <w:spacing w:before="240" w:after="240"/>
              <w:rPr>
                <w:rFonts w:cs="Arial"/>
                <w:sz w:val="20"/>
                <w:szCs w:val="20"/>
              </w:rPr>
            </w:pPr>
            <w:r w:rsidRPr="18339662">
              <w:rPr>
                <w:rFonts w:eastAsiaTheme="minorEastAsia"/>
                <w:sz w:val="20"/>
                <w:szCs w:val="20"/>
              </w:rPr>
              <w:t>Partner self-assessment questionnaires;</w:t>
            </w:r>
          </w:p>
          <w:p w14:paraId="2BC43173" w14:textId="1F23B145" w:rsidR="0A6CDACF" w:rsidRDefault="0A6CDACF" w:rsidP="18339662">
            <w:pPr>
              <w:pStyle w:val="ListParagraph"/>
              <w:numPr>
                <w:ilvl w:val="1"/>
                <w:numId w:val="2"/>
              </w:numPr>
              <w:spacing w:before="240" w:after="240"/>
              <w:rPr>
                <w:rFonts w:cs="Arial"/>
                <w:sz w:val="20"/>
                <w:szCs w:val="20"/>
              </w:rPr>
            </w:pPr>
            <w:r w:rsidRPr="18339662">
              <w:rPr>
                <w:rFonts w:eastAsiaTheme="minorEastAsia"/>
                <w:sz w:val="20"/>
                <w:szCs w:val="20"/>
              </w:rPr>
              <w:t>Organizational capacity assessment tools;</w:t>
            </w:r>
          </w:p>
          <w:p w14:paraId="5A20356F" w14:textId="62971000" w:rsidR="0A6CDACF" w:rsidRDefault="0A6CDACF" w:rsidP="18339662">
            <w:pPr>
              <w:pStyle w:val="ListParagraph"/>
              <w:numPr>
                <w:ilvl w:val="1"/>
                <w:numId w:val="2"/>
              </w:numPr>
              <w:spacing w:before="240" w:after="240"/>
              <w:rPr>
                <w:rFonts w:cs="Arial"/>
                <w:sz w:val="20"/>
                <w:szCs w:val="20"/>
              </w:rPr>
            </w:pPr>
            <w:r w:rsidRPr="18339662">
              <w:rPr>
                <w:rFonts w:eastAsiaTheme="minorEastAsia"/>
                <w:sz w:val="20"/>
                <w:szCs w:val="20"/>
              </w:rPr>
              <w:t>Validation workshop materials.</w:t>
            </w:r>
          </w:p>
          <w:p w14:paraId="52B76880" w14:textId="1F5933BC" w:rsidR="0A6CDACF" w:rsidRDefault="0A6CDACF" w:rsidP="18339662">
            <w:pPr>
              <w:pStyle w:val="ListParagraph"/>
              <w:numPr>
                <w:ilvl w:val="1"/>
                <w:numId w:val="2"/>
              </w:numPr>
              <w:spacing w:before="240" w:after="240"/>
              <w:rPr>
                <w:rFonts w:eastAsiaTheme="minorEastAsia"/>
                <w:sz w:val="20"/>
                <w:szCs w:val="20"/>
              </w:rPr>
            </w:pPr>
            <w:r w:rsidRPr="18339662">
              <w:rPr>
                <w:rFonts w:eastAsiaTheme="minorEastAsia"/>
                <w:sz w:val="20"/>
                <w:szCs w:val="20"/>
              </w:rPr>
              <w:t>Develop scoring matrices, indicators, and analytical templates for data processing and interpretation.</w:t>
            </w:r>
          </w:p>
          <w:p w14:paraId="7D29B8C6" w14:textId="31DBA1B9" w:rsidR="0A6CDACF" w:rsidRDefault="0A6CDACF" w:rsidP="18339662">
            <w:pPr>
              <w:pStyle w:val="ListParagraph"/>
              <w:numPr>
                <w:ilvl w:val="1"/>
                <w:numId w:val="2"/>
              </w:numPr>
              <w:spacing w:before="240" w:after="240"/>
              <w:rPr>
                <w:rFonts w:eastAsiaTheme="minorEastAsia"/>
                <w:sz w:val="20"/>
                <w:szCs w:val="20"/>
              </w:rPr>
            </w:pPr>
            <w:r w:rsidRPr="18339662">
              <w:rPr>
                <w:rFonts w:eastAsiaTheme="minorEastAsia"/>
                <w:sz w:val="20"/>
                <w:szCs w:val="20"/>
              </w:rPr>
              <w:lastRenderedPageBreak/>
              <w:t>Prepare data management and quality assurance protocols, including ethical considerations and data protection measures.</w:t>
            </w:r>
          </w:p>
          <w:p w14:paraId="31B10457" w14:textId="43B1AE1D" w:rsidR="0A6CDACF" w:rsidRDefault="0A6CDACF" w:rsidP="18339662">
            <w:pPr>
              <w:pStyle w:val="ListParagraph"/>
              <w:numPr>
                <w:ilvl w:val="0"/>
                <w:numId w:val="7"/>
              </w:numPr>
              <w:spacing w:before="240" w:after="240"/>
              <w:rPr>
                <w:rFonts w:eastAsiaTheme="minorEastAsia"/>
                <w:sz w:val="20"/>
                <w:szCs w:val="20"/>
              </w:rPr>
            </w:pPr>
            <w:r w:rsidRPr="18339662">
              <w:rPr>
                <w:rFonts w:eastAsiaTheme="minorEastAsia"/>
                <w:sz w:val="20"/>
                <w:szCs w:val="20"/>
              </w:rPr>
              <w:t>Orient and support DRC assessment teams on the application of tools and methodologies.</w:t>
            </w:r>
          </w:p>
          <w:p w14:paraId="55EFBE3E" w14:textId="53B6B450" w:rsidR="0A6CDACF" w:rsidRDefault="0A6CDACF" w:rsidP="18339662">
            <w:pPr>
              <w:pStyle w:val="ListParagraph"/>
              <w:numPr>
                <w:ilvl w:val="0"/>
                <w:numId w:val="7"/>
              </w:numPr>
              <w:spacing w:before="240" w:after="240"/>
              <w:rPr>
                <w:rFonts w:eastAsiaTheme="minorEastAsia"/>
                <w:sz w:val="20"/>
                <w:szCs w:val="20"/>
              </w:rPr>
            </w:pPr>
            <w:r w:rsidRPr="18339662">
              <w:rPr>
                <w:rFonts w:eastAsiaTheme="minorEastAsia"/>
                <w:sz w:val="20"/>
                <w:szCs w:val="20"/>
              </w:rPr>
              <w:t>Incorporate feedback from DRC and relevant stakeholders and finalize all assessment tools prior to deployment.</w:t>
            </w:r>
          </w:p>
          <w:p w14:paraId="7C5006A1" w14:textId="65D506E4" w:rsidR="00DA481A" w:rsidRPr="00DA481A" w:rsidRDefault="00DA481A" w:rsidP="18339662">
            <w:pPr>
              <w:spacing w:before="100" w:beforeAutospacing="1" w:after="100" w:afterAutospacing="1"/>
              <w:rPr>
                <w:rFonts w:cs="Arial"/>
                <w:b/>
                <w:bCs/>
                <w:sz w:val="20"/>
                <w:szCs w:val="20"/>
              </w:rPr>
            </w:pPr>
            <w:r w:rsidRPr="18339662">
              <w:rPr>
                <w:rFonts w:cs="Arial"/>
                <w:b/>
                <w:bCs/>
                <w:sz w:val="20"/>
                <w:szCs w:val="20"/>
              </w:rPr>
              <w:t xml:space="preserve">Deliverable </w:t>
            </w:r>
            <w:r w:rsidR="60B99B86" w:rsidRPr="18339662">
              <w:rPr>
                <w:rFonts w:cs="Arial"/>
                <w:b/>
                <w:bCs/>
                <w:sz w:val="20"/>
                <w:szCs w:val="20"/>
              </w:rPr>
              <w:t>I</w:t>
            </w:r>
            <w:r w:rsidRPr="18339662">
              <w:rPr>
                <w:rFonts w:cs="Arial"/>
                <w:b/>
                <w:bCs/>
                <w:sz w:val="20"/>
                <w:szCs w:val="20"/>
              </w:rPr>
              <w:t xml:space="preserve">I: Desk review report </w:t>
            </w:r>
          </w:p>
          <w:p w14:paraId="596A3DAB"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Analysis of legal framework on justice, civil documentation, and legal identity in Sudan</w:t>
            </w:r>
          </w:p>
          <w:p w14:paraId="6330A510" w14:textId="6CAECCD9" w:rsidR="00365C39" w:rsidRPr="00365C39" w:rsidRDefault="00365C39" w:rsidP="00365C39">
            <w:pPr>
              <w:numPr>
                <w:ilvl w:val="0"/>
                <w:numId w:val="23"/>
              </w:numPr>
              <w:spacing w:before="100" w:beforeAutospacing="1" w:after="100" w:afterAutospacing="1"/>
              <w:rPr>
                <w:rFonts w:cs="Arial"/>
                <w:sz w:val="20"/>
                <w:szCs w:val="20"/>
              </w:rPr>
            </w:pPr>
            <w:r w:rsidRPr="00887C7A">
              <w:rPr>
                <w:rFonts w:cs="Arial"/>
                <w:sz w:val="20"/>
                <w:szCs w:val="20"/>
              </w:rPr>
              <w:t xml:space="preserve">Identification of key </w:t>
            </w:r>
            <w:r w:rsidR="00BE574B">
              <w:rPr>
                <w:rFonts w:cs="Arial"/>
                <w:sz w:val="20"/>
                <w:szCs w:val="20"/>
              </w:rPr>
              <w:t xml:space="preserve">legal aid issues and needs for </w:t>
            </w:r>
            <w:r w:rsidR="0099506C" w:rsidRPr="003D1939">
              <w:rPr>
                <w:rFonts w:cs="Arial"/>
                <w:sz w:val="20"/>
                <w:szCs w:val="20"/>
              </w:rPr>
              <w:t>refugees, IDPs, returnees, host communities, and GBV survivors</w:t>
            </w:r>
          </w:p>
          <w:p w14:paraId="5BCC9BD7" w14:textId="04CE0B0A"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Review of access to justice barriers for displaced populations</w:t>
            </w:r>
            <w:r w:rsidR="00BE574B">
              <w:rPr>
                <w:rFonts w:cs="Arial"/>
                <w:sz w:val="20"/>
                <w:szCs w:val="20"/>
              </w:rPr>
              <w:t>,</w:t>
            </w:r>
            <w:r w:rsidR="00BE574B" w:rsidRPr="00887C7A">
              <w:rPr>
                <w:rFonts w:cs="Arial"/>
                <w:sz w:val="20"/>
                <w:szCs w:val="20"/>
              </w:rPr>
              <w:t xml:space="preserve"> including GBV-related legal barriers</w:t>
            </w:r>
          </w:p>
          <w:p w14:paraId="53837553"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Mapping of legal aid services and institutions</w:t>
            </w:r>
          </w:p>
          <w:p w14:paraId="1FECD725"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Maximum 30 pages</w:t>
            </w:r>
          </w:p>
          <w:p w14:paraId="5C06678D"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Submission: within first 10 days</w:t>
            </w:r>
          </w:p>
          <w:p w14:paraId="67D348CD" w14:textId="44860E01" w:rsidR="00170647" w:rsidRPr="00887C7A" w:rsidRDefault="00DA481A" w:rsidP="18339662">
            <w:pPr>
              <w:spacing w:before="100" w:beforeAutospacing="1" w:after="100" w:afterAutospacing="1"/>
              <w:outlineLvl w:val="1"/>
              <w:rPr>
                <w:rFonts w:cs="Arial"/>
                <w:b/>
                <w:bCs/>
                <w:sz w:val="20"/>
                <w:szCs w:val="20"/>
              </w:rPr>
            </w:pPr>
            <w:r w:rsidRPr="18339662">
              <w:rPr>
                <w:rFonts w:cs="Arial"/>
                <w:b/>
                <w:bCs/>
                <w:sz w:val="20"/>
                <w:szCs w:val="20"/>
              </w:rPr>
              <w:t xml:space="preserve">Deliverable </w:t>
            </w:r>
            <w:r w:rsidR="0F294BD9" w:rsidRPr="18339662">
              <w:rPr>
                <w:rFonts w:cs="Arial"/>
                <w:b/>
                <w:bCs/>
                <w:sz w:val="20"/>
                <w:szCs w:val="20"/>
              </w:rPr>
              <w:t>I</w:t>
            </w:r>
            <w:r w:rsidRPr="18339662">
              <w:rPr>
                <w:rFonts w:cs="Arial"/>
                <w:b/>
                <w:bCs/>
                <w:sz w:val="20"/>
                <w:szCs w:val="20"/>
              </w:rPr>
              <w:t xml:space="preserve">II: </w:t>
            </w:r>
            <w:r w:rsidR="00170647" w:rsidRPr="18339662">
              <w:rPr>
                <w:rFonts w:cs="Arial"/>
                <w:b/>
                <w:bCs/>
                <w:sz w:val="20"/>
                <w:szCs w:val="20"/>
              </w:rPr>
              <w:t>Key Informant Interviews (Up to 20 KIIs) (conditional)</w:t>
            </w:r>
          </w:p>
          <w:p w14:paraId="2F9CDC08" w14:textId="5E8948F0"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KIIs with relevant stakeholders</w:t>
            </w:r>
          </w:p>
          <w:p w14:paraId="2FB1E68A"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Includes justice actors, humanitarian agencies, civil society, GBV specialists, and legal aid providers</w:t>
            </w:r>
          </w:p>
          <w:p w14:paraId="56E6087C" w14:textId="77777777" w:rsidR="00170647" w:rsidRPr="00887C7A" w:rsidRDefault="00170647" w:rsidP="00170647">
            <w:pPr>
              <w:numPr>
                <w:ilvl w:val="0"/>
                <w:numId w:val="23"/>
              </w:numPr>
              <w:spacing w:before="100" w:beforeAutospacing="1" w:after="100" w:afterAutospacing="1"/>
              <w:rPr>
                <w:rFonts w:cs="Arial"/>
                <w:sz w:val="20"/>
                <w:szCs w:val="20"/>
              </w:rPr>
            </w:pPr>
            <w:r w:rsidRPr="00887C7A">
              <w:rPr>
                <w:rFonts w:cs="Arial"/>
                <w:sz w:val="20"/>
                <w:szCs w:val="20"/>
              </w:rPr>
              <w:t>KII tools and notes submitted in English</w:t>
            </w:r>
          </w:p>
          <w:p w14:paraId="51E05A68" w14:textId="77777777" w:rsidR="00170647" w:rsidRPr="00DA481A" w:rsidRDefault="00170647" w:rsidP="00DA481A">
            <w:pPr>
              <w:pStyle w:val="NoSpacing"/>
              <w:rPr>
                <w:rFonts w:cs="Arial"/>
                <w:sz w:val="20"/>
                <w:szCs w:val="20"/>
              </w:rPr>
            </w:pPr>
            <w:r w:rsidRPr="00DA481A">
              <w:rPr>
                <w:rFonts w:cs="Arial"/>
                <w:sz w:val="20"/>
                <w:szCs w:val="20"/>
              </w:rPr>
              <w:t>List of informants to be validated by DRC</w:t>
            </w:r>
          </w:p>
          <w:p w14:paraId="5688CD0D" w14:textId="52978910" w:rsidR="0098502C" w:rsidRPr="00DA481A" w:rsidRDefault="3259E4F5" w:rsidP="00DA481A">
            <w:pPr>
              <w:pStyle w:val="NoSpacing"/>
              <w:rPr>
                <w:rFonts w:cs="Arial"/>
                <w:sz w:val="20"/>
                <w:szCs w:val="20"/>
              </w:rPr>
            </w:pPr>
            <w:r w:rsidRPr="18339662">
              <w:rPr>
                <w:rFonts w:cs="Arial"/>
                <w:sz w:val="20"/>
                <w:szCs w:val="20"/>
              </w:rPr>
              <w:t>(</w:t>
            </w:r>
            <w:r w:rsidR="00170647" w:rsidRPr="18339662">
              <w:rPr>
                <w:rFonts w:cs="Arial"/>
                <w:sz w:val="20"/>
                <w:szCs w:val="20"/>
              </w:rPr>
              <w:t>This deliverable will be confirmed after desk review validation</w:t>
            </w:r>
            <w:r w:rsidR="2B17FB95" w:rsidRPr="18339662">
              <w:rPr>
                <w:rFonts w:cs="Arial"/>
                <w:sz w:val="20"/>
                <w:szCs w:val="20"/>
              </w:rPr>
              <w:t>)</w:t>
            </w:r>
          </w:p>
          <w:p w14:paraId="0CCC6EA6" w14:textId="779AE307" w:rsidR="00170647" w:rsidRPr="00887C7A" w:rsidRDefault="00DA481A" w:rsidP="18339662">
            <w:pPr>
              <w:spacing w:before="100" w:beforeAutospacing="1" w:after="100" w:afterAutospacing="1"/>
              <w:outlineLvl w:val="1"/>
              <w:rPr>
                <w:rFonts w:cs="Arial"/>
                <w:b/>
                <w:bCs/>
                <w:sz w:val="20"/>
                <w:szCs w:val="20"/>
              </w:rPr>
            </w:pPr>
            <w:r w:rsidRPr="18339662">
              <w:rPr>
                <w:rFonts w:cs="Arial"/>
                <w:b/>
                <w:bCs/>
                <w:sz w:val="20"/>
                <w:szCs w:val="20"/>
              </w:rPr>
              <w:t xml:space="preserve">Deliverable </w:t>
            </w:r>
            <w:r w:rsidR="051EC066" w:rsidRPr="18339662">
              <w:rPr>
                <w:rFonts w:cs="Arial"/>
                <w:b/>
                <w:bCs/>
                <w:sz w:val="20"/>
                <w:szCs w:val="20"/>
              </w:rPr>
              <w:t>IV</w:t>
            </w:r>
            <w:r w:rsidRPr="18339662">
              <w:rPr>
                <w:rFonts w:cs="Arial"/>
                <w:b/>
                <w:bCs/>
                <w:sz w:val="20"/>
                <w:szCs w:val="20"/>
              </w:rPr>
              <w:t xml:space="preserve">: </w:t>
            </w:r>
            <w:r w:rsidR="00170647" w:rsidRPr="18339662">
              <w:rPr>
                <w:rFonts w:cs="Arial"/>
                <w:b/>
                <w:bCs/>
                <w:sz w:val="20"/>
                <w:szCs w:val="20"/>
              </w:rPr>
              <w:t>Analysis</w:t>
            </w:r>
            <w:r w:rsidRPr="18339662">
              <w:rPr>
                <w:rFonts w:cs="Arial"/>
                <w:b/>
                <w:bCs/>
                <w:sz w:val="20"/>
                <w:szCs w:val="20"/>
              </w:rPr>
              <w:t>/Validation</w:t>
            </w:r>
            <w:r w:rsidR="00170647" w:rsidRPr="18339662">
              <w:rPr>
                <w:rFonts w:cs="Arial"/>
                <w:b/>
                <w:bCs/>
                <w:sz w:val="20"/>
                <w:szCs w:val="20"/>
              </w:rPr>
              <w:t xml:space="preserve"> Workshops (2 workshops</w:t>
            </w:r>
            <w:r w:rsidRPr="18339662">
              <w:rPr>
                <w:rFonts w:cs="Arial"/>
                <w:b/>
                <w:bCs/>
                <w:sz w:val="20"/>
                <w:szCs w:val="20"/>
              </w:rPr>
              <w:t xml:space="preserve">- 1 DRC internal validation workshop and 1 External validation </w:t>
            </w:r>
            <w:proofErr w:type="gramStart"/>
            <w:r w:rsidRPr="18339662">
              <w:rPr>
                <w:rFonts w:cs="Arial"/>
                <w:b/>
                <w:bCs/>
                <w:sz w:val="20"/>
                <w:szCs w:val="20"/>
              </w:rPr>
              <w:t xml:space="preserve">workshop </w:t>
            </w:r>
            <w:r w:rsidR="00170647" w:rsidRPr="18339662">
              <w:rPr>
                <w:rFonts w:cs="Arial"/>
                <w:b/>
                <w:bCs/>
                <w:sz w:val="20"/>
                <w:szCs w:val="20"/>
              </w:rPr>
              <w:t>)</w:t>
            </w:r>
            <w:proofErr w:type="gramEnd"/>
          </w:p>
          <w:p w14:paraId="59046EBF" w14:textId="3801105D" w:rsidR="00DA481A" w:rsidRPr="00887C7A" w:rsidRDefault="00DA481A" w:rsidP="00DA481A">
            <w:pPr>
              <w:numPr>
                <w:ilvl w:val="0"/>
                <w:numId w:val="33"/>
              </w:numPr>
              <w:spacing w:before="100" w:beforeAutospacing="1" w:after="100" w:afterAutospacing="1"/>
              <w:rPr>
                <w:rFonts w:cs="Arial"/>
                <w:sz w:val="20"/>
                <w:szCs w:val="20"/>
              </w:rPr>
            </w:pPr>
            <w:r>
              <w:rPr>
                <w:rFonts w:cs="Arial"/>
                <w:sz w:val="20"/>
                <w:szCs w:val="20"/>
              </w:rPr>
              <w:t>Two</w:t>
            </w:r>
            <w:r w:rsidRPr="00887C7A">
              <w:rPr>
                <w:rFonts w:cs="Arial"/>
                <w:sz w:val="20"/>
                <w:szCs w:val="20"/>
              </w:rPr>
              <w:t xml:space="preserve"> validation workshop</w:t>
            </w:r>
            <w:r>
              <w:rPr>
                <w:rFonts w:cs="Arial"/>
                <w:sz w:val="20"/>
                <w:szCs w:val="20"/>
              </w:rPr>
              <w:t>s</w:t>
            </w:r>
            <w:r w:rsidRPr="00887C7A">
              <w:rPr>
                <w:rFonts w:cs="Arial"/>
                <w:sz w:val="20"/>
                <w:szCs w:val="20"/>
              </w:rPr>
              <w:t xml:space="preserve"> (remote or in-person depending on security/access)</w:t>
            </w:r>
          </w:p>
          <w:p w14:paraId="1A197D77" w14:textId="77777777" w:rsidR="00DA481A" w:rsidRPr="00887C7A" w:rsidRDefault="00DA481A" w:rsidP="00DA481A">
            <w:pPr>
              <w:numPr>
                <w:ilvl w:val="0"/>
                <w:numId w:val="33"/>
              </w:numPr>
              <w:spacing w:before="100" w:beforeAutospacing="1" w:after="100" w:afterAutospacing="1"/>
              <w:rPr>
                <w:rFonts w:cs="Arial"/>
                <w:sz w:val="20"/>
                <w:szCs w:val="20"/>
              </w:rPr>
            </w:pPr>
            <w:r w:rsidRPr="00887C7A">
              <w:rPr>
                <w:rFonts w:cs="Arial"/>
                <w:sz w:val="20"/>
                <w:szCs w:val="20"/>
              </w:rPr>
              <w:t>Presentation of draft findings</w:t>
            </w:r>
          </w:p>
          <w:p w14:paraId="5EEEFD2B" w14:textId="77777777" w:rsidR="00DA481A" w:rsidRPr="00887C7A" w:rsidRDefault="00DA481A" w:rsidP="00DA481A">
            <w:pPr>
              <w:numPr>
                <w:ilvl w:val="0"/>
                <w:numId w:val="33"/>
              </w:numPr>
              <w:spacing w:before="100" w:beforeAutospacing="1" w:after="100" w:afterAutospacing="1"/>
              <w:rPr>
                <w:rFonts w:cs="Arial"/>
                <w:sz w:val="20"/>
                <w:szCs w:val="20"/>
              </w:rPr>
            </w:pPr>
            <w:r w:rsidRPr="00887C7A">
              <w:rPr>
                <w:rFonts w:cs="Arial"/>
                <w:sz w:val="20"/>
                <w:szCs w:val="20"/>
              </w:rPr>
              <w:t>Validation of analytical conclusions and recommendations</w:t>
            </w:r>
          </w:p>
          <w:p w14:paraId="11734AA4" w14:textId="77777777" w:rsidR="00DA481A" w:rsidRPr="00887C7A" w:rsidRDefault="00DA481A" w:rsidP="00DA481A">
            <w:pPr>
              <w:numPr>
                <w:ilvl w:val="0"/>
                <w:numId w:val="33"/>
              </w:numPr>
              <w:spacing w:before="100" w:beforeAutospacing="1" w:after="100" w:afterAutospacing="1"/>
              <w:rPr>
                <w:rFonts w:cs="Arial"/>
                <w:sz w:val="20"/>
                <w:szCs w:val="20"/>
              </w:rPr>
            </w:pPr>
            <w:r w:rsidRPr="00887C7A">
              <w:rPr>
                <w:rFonts w:cs="Arial"/>
                <w:sz w:val="20"/>
                <w:szCs w:val="20"/>
              </w:rPr>
              <w:t>Facilitation in English (with translation support if needed)</w:t>
            </w:r>
          </w:p>
          <w:p w14:paraId="00DF2CF5" w14:textId="39A8224A" w:rsidR="00170647" w:rsidRPr="00DA481A" w:rsidRDefault="00DA481A" w:rsidP="18339662">
            <w:pPr>
              <w:spacing w:beforeAutospacing="1" w:afterAutospacing="1"/>
              <w:rPr>
                <w:rFonts w:cs="Arial"/>
                <w:b/>
                <w:bCs/>
                <w:sz w:val="20"/>
                <w:szCs w:val="20"/>
              </w:rPr>
            </w:pPr>
            <w:r w:rsidRPr="18339662">
              <w:rPr>
                <w:rFonts w:cs="Arial"/>
                <w:b/>
                <w:bCs/>
                <w:sz w:val="20"/>
                <w:szCs w:val="20"/>
              </w:rPr>
              <w:t xml:space="preserve">Deliverable V: Final LAAF Report </w:t>
            </w:r>
          </w:p>
          <w:p w14:paraId="77A398BF" w14:textId="7022479C" w:rsidR="00DA481A" w:rsidRPr="00887C7A" w:rsidRDefault="00DA481A" w:rsidP="3460F4BA">
            <w:pPr>
              <w:numPr>
                <w:ilvl w:val="0"/>
                <w:numId w:val="33"/>
              </w:numPr>
              <w:spacing w:before="100" w:beforeAutospacing="1" w:after="100" w:afterAutospacing="1"/>
              <w:rPr>
                <w:rFonts w:cs="Arial"/>
                <w:sz w:val="20"/>
                <w:szCs w:val="20"/>
              </w:rPr>
            </w:pPr>
            <w:r w:rsidRPr="3460F4BA">
              <w:rPr>
                <w:rFonts w:cs="Arial"/>
                <w:sz w:val="20"/>
                <w:szCs w:val="20"/>
              </w:rPr>
              <w:t>Comprehensive report integrating:</w:t>
            </w:r>
            <w:r w:rsidR="4209FD59" w:rsidRPr="3460F4BA">
              <w:rPr>
                <w:rFonts w:cs="Arial"/>
                <w:sz w:val="20"/>
                <w:szCs w:val="20"/>
              </w:rPr>
              <w:t xml:space="preserve"> </w:t>
            </w:r>
            <w:r w:rsidRPr="3460F4BA">
              <w:rPr>
                <w:rFonts w:cs="Arial"/>
                <w:sz w:val="20"/>
                <w:szCs w:val="20"/>
              </w:rPr>
              <w:t>Desk review findings;</w:t>
            </w:r>
            <w:r w:rsidR="04C7938A" w:rsidRPr="3460F4BA">
              <w:rPr>
                <w:rFonts w:cs="Arial"/>
                <w:sz w:val="20"/>
                <w:szCs w:val="20"/>
              </w:rPr>
              <w:t xml:space="preserve"> </w:t>
            </w:r>
            <w:r w:rsidRPr="3460F4BA">
              <w:rPr>
                <w:rFonts w:cs="Arial"/>
                <w:sz w:val="20"/>
                <w:szCs w:val="20"/>
              </w:rPr>
              <w:t>KIIs and workshop inputs</w:t>
            </w:r>
          </w:p>
          <w:p w14:paraId="5A27CA8D" w14:textId="19EE8BF9" w:rsidR="00DA481A" w:rsidRDefault="00DA481A" w:rsidP="00DA481A">
            <w:pPr>
              <w:numPr>
                <w:ilvl w:val="0"/>
                <w:numId w:val="33"/>
              </w:numPr>
              <w:spacing w:before="100" w:beforeAutospacing="1" w:after="100" w:afterAutospacing="1"/>
              <w:rPr>
                <w:rFonts w:cs="Arial"/>
                <w:sz w:val="20"/>
                <w:szCs w:val="20"/>
              </w:rPr>
            </w:pPr>
            <w:r w:rsidRPr="00887C7A">
              <w:rPr>
                <w:rFonts w:cs="Arial"/>
                <w:sz w:val="20"/>
                <w:szCs w:val="20"/>
              </w:rPr>
              <w:t>Analysis of legal identity, civil documentation, and GBV-related legal barriers</w:t>
            </w:r>
          </w:p>
          <w:p w14:paraId="6F7C93DD" w14:textId="0C18FD2D" w:rsidR="00CB5199" w:rsidRPr="00CB5199" w:rsidRDefault="00CB5199" w:rsidP="00CB5199">
            <w:pPr>
              <w:numPr>
                <w:ilvl w:val="0"/>
                <w:numId w:val="33"/>
              </w:numPr>
              <w:spacing w:before="100" w:beforeAutospacing="1" w:after="100" w:afterAutospacing="1"/>
              <w:rPr>
                <w:rFonts w:cs="Arial"/>
                <w:sz w:val="20"/>
                <w:szCs w:val="20"/>
              </w:rPr>
            </w:pPr>
            <w:r>
              <w:rPr>
                <w:rFonts w:cs="Arial"/>
                <w:sz w:val="20"/>
                <w:szCs w:val="20"/>
              </w:rPr>
              <w:t xml:space="preserve">Specific legal analysis </w:t>
            </w:r>
            <w:r w:rsidRPr="00887C7A">
              <w:rPr>
                <w:rFonts w:cs="Arial"/>
                <w:sz w:val="20"/>
                <w:szCs w:val="20"/>
              </w:rPr>
              <w:t>of legal identity, civil documentation, and GBV-related legal barriers</w:t>
            </w:r>
            <w:r>
              <w:rPr>
                <w:rFonts w:cs="Arial"/>
                <w:sz w:val="20"/>
                <w:szCs w:val="20"/>
              </w:rPr>
              <w:t xml:space="preserve"> for </w:t>
            </w:r>
            <w:r w:rsidRPr="00CB5199">
              <w:rPr>
                <w:rFonts w:cs="Arial"/>
                <w:sz w:val="20"/>
                <w:szCs w:val="20"/>
              </w:rPr>
              <w:t>refugee</w:t>
            </w:r>
            <w:r>
              <w:rPr>
                <w:rFonts w:cs="Arial"/>
                <w:sz w:val="20"/>
                <w:szCs w:val="20"/>
              </w:rPr>
              <w:t xml:space="preserve"> populations</w:t>
            </w:r>
            <w:r w:rsidRPr="00CB5199">
              <w:rPr>
                <w:rFonts w:cs="Arial"/>
                <w:sz w:val="20"/>
                <w:szCs w:val="20"/>
              </w:rPr>
              <w:t xml:space="preserve"> </w:t>
            </w:r>
          </w:p>
          <w:p w14:paraId="4392641B" w14:textId="79BB4FB0" w:rsidR="00DA481A" w:rsidRPr="00887C7A" w:rsidRDefault="00DA481A" w:rsidP="00DA481A">
            <w:pPr>
              <w:numPr>
                <w:ilvl w:val="0"/>
                <w:numId w:val="33"/>
              </w:numPr>
              <w:spacing w:before="100" w:beforeAutospacing="1" w:after="100" w:afterAutospacing="1"/>
              <w:rPr>
                <w:rFonts w:cs="Arial"/>
                <w:sz w:val="20"/>
                <w:szCs w:val="20"/>
              </w:rPr>
            </w:pPr>
            <w:r w:rsidRPr="0D6B5CEC">
              <w:rPr>
                <w:rFonts w:cs="Arial"/>
                <w:sz w:val="20"/>
                <w:szCs w:val="20"/>
              </w:rPr>
              <w:t>Clear actionable recommendations aligned with HRNP 2026</w:t>
            </w:r>
            <w:r w:rsidR="00A94F37">
              <w:rPr>
                <w:rFonts w:cs="Arial"/>
                <w:sz w:val="20"/>
                <w:szCs w:val="20"/>
              </w:rPr>
              <w:t xml:space="preserve"> and DRC global guidance on legal aid</w:t>
            </w:r>
            <w:r w:rsidR="00F849CD">
              <w:rPr>
                <w:rFonts w:cs="Arial"/>
                <w:sz w:val="20"/>
                <w:szCs w:val="20"/>
              </w:rPr>
              <w:t xml:space="preserve">. </w:t>
            </w:r>
            <w:r w:rsidR="00580DEE">
              <w:rPr>
                <w:rFonts w:cs="Arial"/>
                <w:sz w:val="20"/>
                <w:szCs w:val="20"/>
              </w:rPr>
              <w:t xml:space="preserve">Including recommendations for </w:t>
            </w:r>
            <w:r w:rsidR="00580DEE" w:rsidRPr="00580DEE">
              <w:rPr>
                <w:rFonts w:cs="Arial"/>
                <w:sz w:val="20"/>
                <w:szCs w:val="20"/>
              </w:rPr>
              <w:t>legal aid services and legal environment-building activities, as well as next steps to be taken to further explore the possibility of legal aid programming</w:t>
            </w:r>
          </w:p>
          <w:p w14:paraId="2F3F5029" w14:textId="32B11A1F" w:rsidR="00DA481A" w:rsidRDefault="00DA481A" w:rsidP="00DA481A">
            <w:pPr>
              <w:numPr>
                <w:ilvl w:val="0"/>
                <w:numId w:val="33"/>
              </w:numPr>
              <w:spacing w:before="100" w:beforeAutospacing="1" w:after="100" w:afterAutospacing="1"/>
              <w:rPr>
                <w:rFonts w:cs="Arial"/>
                <w:sz w:val="20"/>
                <w:szCs w:val="20"/>
              </w:rPr>
            </w:pPr>
            <w:r w:rsidRPr="0D6B5CEC">
              <w:rPr>
                <w:rFonts w:cs="Arial"/>
                <w:sz w:val="20"/>
                <w:szCs w:val="20"/>
              </w:rPr>
              <w:t>Excel matrix mapping legal aid ecosystem and stakeholders</w:t>
            </w:r>
          </w:p>
          <w:p w14:paraId="46848F5D" w14:textId="0B1808A3" w:rsidR="54A52385" w:rsidRDefault="54A52385" w:rsidP="0D6B5CEC">
            <w:pPr>
              <w:numPr>
                <w:ilvl w:val="0"/>
                <w:numId w:val="33"/>
              </w:numPr>
              <w:spacing w:beforeAutospacing="1" w:afterAutospacing="1"/>
              <w:rPr>
                <w:rFonts w:cs="Arial"/>
                <w:sz w:val="20"/>
                <w:szCs w:val="20"/>
              </w:rPr>
            </w:pPr>
            <w:r w:rsidRPr="0D6B5CEC">
              <w:rPr>
                <w:rFonts w:cs="Arial"/>
                <w:sz w:val="20"/>
                <w:szCs w:val="20"/>
              </w:rPr>
              <w:t>Maximum 50 pages in English</w:t>
            </w:r>
          </w:p>
          <w:p w14:paraId="0B640B91" w14:textId="77777777" w:rsidR="00CB5199" w:rsidRDefault="00CB5199" w:rsidP="00CB5199">
            <w:pPr>
              <w:spacing w:beforeAutospacing="1" w:afterAutospacing="1"/>
              <w:rPr>
                <w:rFonts w:cs="Arial"/>
                <w:b/>
                <w:bCs/>
                <w:sz w:val="20"/>
                <w:szCs w:val="20"/>
              </w:rPr>
            </w:pPr>
          </w:p>
          <w:p w14:paraId="29FABA21" w14:textId="35B56803" w:rsidR="00CB5199" w:rsidRDefault="00CB5199" w:rsidP="00CB5199">
            <w:pPr>
              <w:spacing w:beforeAutospacing="1" w:afterAutospacing="1"/>
              <w:rPr>
                <w:rFonts w:cs="Arial"/>
                <w:b/>
                <w:bCs/>
                <w:sz w:val="20"/>
                <w:szCs w:val="20"/>
              </w:rPr>
            </w:pPr>
            <w:r w:rsidRPr="001C2A97">
              <w:rPr>
                <w:rFonts w:cs="Arial"/>
                <w:b/>
                <w:bCs/>
                <w:sz w:val="20"/>
                <w:szCs w:val="20"/>
              </w:rPr>
              <w:t>Deliverable V</w:t>
            </w:r>
            <w:r>
              <w:rPr>
                <w:rFonts w:cs="Arial"/>
                <w:b/>
                <w:bCs/>
                <w:sz w:val="20"/>
                <w:szCs w:val="20"/>
              </w:rPr>
              <w:t>I</w:t>
            </w:r>
            <w:r w:rsidRPr="001C2A97">
              <w:rPr>
                <w:rFonts w:cs="Arial"/>
                <w:b/>
                <w:bCs/>
                <w:sz w:val="20"/>
                <w:szCs w:val="20"/>
              </w:rPr>
              <w:t>:</w:t>
            </w:r>
            <w:r w:rsidRPr="4F541BDE">
              <w:rPr>
                <w:rFonts w:cs="Arial"/>
                <w:b/>
                <w:bCs/>
                <w:sz w:val="20"/>
                <w:szCs w:val="20"/>
              </w:rPr>
              <w:t xml:space="preserve"> </w:t>
            </w:r>
            <w:r w:rsidRPr="001C2A97">
              <w:rPr>
                <w:rFonts w:cs="Arial"/>
                <w:b/>
                <w:bCs/>
                <w:sz w:val="20"/>
                <w:szCs w:val="20"/>
              </w:rPr>
              <w:t>Advocacy Briefing Product</w:t>
            </w:r>
          </w:p>
          <w:p w14:paraId="12C33A50" w14:textId="77777777" w:rsidR="00CB5199" w:rsidRDefault="00CB5199" w:rsidP="00CB5199">
            <w:pPr>
              <w:spacing w:beforeAutospacing="1" w:afterAutospacing="1"/>
              <w:rPr>
                <w:rFonts w:cs="Arial"/>
                <w:sz w:val="20"/>
                <w:szCs w:val="20"/>
              </w:rPr>
            </w:pPr>
            <w:r w:rsidRPr="4F541BDE">
              <w:rPr>
                <w:rFonts w:cs="Arial"/>
                <w:sz w:val="20"/>
                <w:szCs w:val="20"/>
              </w:rPr>
              <w:t xml:space="preserve">Following completion of Deliverable IV and in collaboration with DRC Advocacy Coordinator, the Consultant will support development of evidence-based advocacy products (2–4 pages) based on validated findings from the LAAF analysis. Products will be evidence-led, based on validated findings from the analysis. The content, format, target audience and dissemination approach </w:t>
            </w:r>
            <w:r w:rsidRPr="4F541BDE">
              <w:rPr>
                <w:rFonts w:cs="Arial"/>
                <w:sz w:val="20"/>
                <w:szCs w:val="20"/>
              </w:rPr>
              <w:lastRenderedPageBreak/>
              <w:t>will be agreed following completion of the primary analytical deliverables. The aim of the product(s) will be to translate key analytical findings into practical messages and recommendations for relevant target audiences, and may include:</w:t>
            </w:r>
          </w:p>
          <w:p w14:paraId="66A0DCFC" w14:textId="77777777" w:rsidR="00CB5199" w:rsidRDefault="00CB5199" w:rsidP="00CB5199">
            <w:pPr>
              <w:pStyle w:val="ListParagraph"/>
              <w:numPr>
                <w:ilvl w:val="0"/>
                <w:numId w:val="41"/>
              </w:numPr>
              <w:spacing w:beforeAutospacing="1" w:afterAutospacing="1"/>
              <w:rPr>
                <w:rFonts w:cs="Arial"/>
                <w:sz w:val="20"/>
                <w:szCs w:val="20"/>
              </w:rPr>
            </w:pPr>
            <w:r w:rsidRPr="4F541BDE">
              <w:rPr>
                <w:rFonts w:cs="Arial"/>
                <w:sz w:val="20"/>
                <w:szCs w:val="20"/>
              </w:rPr>
              <w:t>Operational advocacy brief targeting humanitarian coordination and protection actors, outlining legal aid challenges and recommendations for improving responses to legal barriers affecting displaced and conflict-affected populations; or</w:t>
            </w:r>
            <w:r>
              <w:br/>
            </w:r>
          </w:p>
          <w:p w14:paraId="444AAC27" w14:textId="77777777" w:rsidR="00CB5199" w:rsidRDefault="00CB5199" w:rsidP="00CB5199">
            <w:pPr>
              <w:pStyle w:val="ListParagraph"/>
              <w:numPr>
                <w:ilvl w:val="0"/>
                <w:numId w:val="41"/>
              </w:numPr>
              <w:spacing w:beforeAutospacing="1" w:afterAutospacing="1"/>
              <w:rPr>
                <w:rFonts w:cs="Arial"/>
                <w:sz w:val="20"/>
                <w:szCs w:val="20"/>
              </w:rPr>
            </w:pPr>
            <w:r w:rsidRPr="4F541BDE">
              <w:rPr>
                <w:rFonts w:cs="Arial"/>
                <w:sz w:val="20"/>
                <w:szCs w:val="20"/>
              </w:rPr>
              <w:t>Donor-facing briefing note highlighting priority legal aid needs through case study and interview testimony; barriers to access to justice and legal identity; and opportunities for increased investment and support for legal aid programming in Sudan.</w:t>
            </w:r>
          </w:p>
          <w:p w14:paraId="7FBB30A0" w14:textId="77777777" w:rsidR="00CB5199" w:rsidRDefault="00CB5199" w:rsidP="00CB5199">
            <w:pPr>
              <w:spacing w:beforeAutospacing="1" w:afterAutospacing="1"/>
              <w:rPr>
                <w:rFonts w:cs="Arial"/>
                <w:sz w:val="20"/>
                <w:szCs w:val="20"/>
              </w:rPr>
            </w:pPr>
            <w:r w:rsidRPr="4F541BDE">
              <w:rPr>
                <w:rFonts w:cs="Arial"/>
                <w:sz w:val="20"/>
                <w:szCs w:val="20"/>
              </w:rPr>
              <w:t>The development of advocacy products is considered a secondary priority and should not affect the quality or timely delivery of core analytical outputs (Deliverables I - IV).</w:t>
            </w:r>
          </w:p>
          <w:p w14:paraId="06A06A93" w14:textId="160CFD69" w:rsidR="0067690A" w:rsidRPr="00170647" w:rsidRDefault="0098502C" w:rsidP="006D0E16">
            <w:pPr>
              <w:autoSpaceDE w:val="0"/>
              <w:autoSpaceDN w:val="0"/>
              <w:adjustRightInd w:val="0"/>
              <w:rPr>
                <w:rFonts w:cs="Arial"/>
                <w:sz w:val="20"/>
                <w:szCs w:val="20"/>
              </w:rPr>
            </w:pPr>
            <w:r w:rsidRPr="00170647">
              <w:rPr>
                <w:rFonts w:cs="Arial"/>
                <w:sz w:val="20"/>
                <w:szCs w:val="20"/>
              </w:rPr>
              <w:t>Throughout the phases, the Consultant</w:t>
            </w:r>
            <w:r w:rsidR="00CB5199">
              <w:rPr>
                <w:rFonts w:cs="Arial"/>
                <w:sz w:val="20"/>
                <w:szCs w:val="20"/>
              </w:rPr>
              <w:t>/s</w:t>
            </w:r>
            <w:r w:rsidRPr="00170647">
              <w:rPr>
                <w:rFonts w:cs="Arial"/>
                <w:sz w:val="20"/>
                <w:szCs w:val="20"/>
              </w:rPr>
              <w:t xml:space="preserve"> will be expected to collaborate with the DRC staff as necessary for field data collection activities, and ensure they are conducted in a sensitive, safe and harmonized manner. Coordination with the Protection Sector Working Group Coordinators</w:t>
            </w:r>
            <w:r w:rsidR="005D2850" w:rsidRPr="00170647">
              <w:rPr>
                <w:rFonts w:cs="Arial"/>
                <w:sz w:val="20"/>
                <w:szCs w:val="20"/>
              </w:rPr>
              <w:t>, and/or other protection actors</w:t>
            </w:r>
            <w:r w:rsidRPr="00170647">
              <w:rPr>
                <w:rFonts w:cs="Arial"/>
                <w:sz w:val="20"/>
                <w:szCs w:val="20"/>
              </w:rPr>
              <w:t xml:space="preserve"> may be required.  </w:t>
            </w:r>
          </w:p>
        </w:tc>
      </w:tr>
      <w:tr w:rsidR="004D6610" w:rsidRPr="004D55CA" w14:paraId="44A2ADC6" w14:textId="77777777" w:rsidTr="18339662">
        <w:tc>
          <w:tcPr>
            <w:tcW w:w="5000" w:type="pct"/>
            <w:gridSpan w:val="2"/>
          </w:tcPr>
          <w:p w14:paraId="54C02AE1" w14:textId="77777777" w:rsidR="004D6610" w:rsidRPr="00CD4E10" w:rsidRDefault="004D6610" w:rsidP="004D6610">
            <w:pPr>
              <w:pStyle w:val="ListParagraph"/>
              <w:numPr>
                <w:ilvl w:val="0"/>
                <w:numId w:val="22"/>
              </w:numPr>
              <w:jc w:val="both"/>
              <w:rPr>
                <w:rFonts w:cstheme="minorHAnsi"/>
                <w:b/>
                <w:snapToGrid w:val="0"/>
                <w:sz w:val="20"/>
                <w:szCs w:val="20"/>
              </w:rPr>
            </w:pPr>
            <w:r w:rsidRPr="00CD4E10">
              <w:rPr>
                <w:rFonts w:cstheme="minorHAnsi"/>
                <w:b/>
                <w:snapToGrid w:val="0"/>
                <w:sz w:val="20"/>
                <w:szCs w:val="20"/>
              </w:rPr>
              <w:lastRenderedPageBreak/>
              <w:t>Timeframe</w:t>
            </w:r>
          </w:p>
          <w:p w14:paraId="6B39CCAE" w14:textId="77777777" w:rsidR="004D6610" w:rsidRPr="00CD4E10" w:rsidRDefault="004D6610" w:rsidP="004D6610">
            <w:pPr>
              <w:pStyle w:val="BodyText1"/>
              <w:tabs>
                <w:tab w:val="clear" w:pos="-720"/>
                <w:tab w:val="left" w:pos="3785"/>
              </w:tabs>
              <w:rPr>
                <w:rFonts w:asciiTheme="minorHAnsi" w:hAnsiTheme="minorHAnsi" w:cstheme="minorHAnsi"/>
                <w:sz w:val="20"/>
                <w:lang w:val="en-US"/>
              </w:rPr>
            </w:pPr>
          </w:p>
          <w:p w14:paraId="236E3256" w14:textId="46B1C9FB" w:rsidR="004D6610" w:rsidRPr="00CD4E10" w:rsidRDefault="004D6610" w:rsidP="004D6610">
            <w:pPr>
              <w:pStyle w:val="BodyText1"/>
              <w:tabs>
                <w:tab w:val="clear" w:pos="-720"/>
                <w:tab w:val="left" w:pos="3785"/>
              </w:tabs>
              <w:rPr>
                <w:rFonts w:asciiTheme="minorHAnsi" w:hAnsiTheme="minorHAnsi" w:cstheme="minorHAnsi"/>
                <w:sz w:val="20"/>
                <w:lang w:val="en-US"/>
              </w:rPr>
            </w:pPr>
            <w:r w:rsidRPr="00CD4E10">
              <w:rPr>
                <w:rFonts w:asciiTheme="minorHAnsi" w:hAnsiTheme="minorHAnsi" w:cstheme="minorHAnsi"/>
                <w:sz w:val="20"/>
                <w:lang w:val="en-US"/>
              </w:rPr>
              <w:t>The Consultant(s) will be expected to work full/part-time over the course of 2-3 months (depending on the size of t</w:t>
            </w:r>
            <w:r>
              <w:rPr>
                <w:rFonts w:asciiTheme="minorHAnsi" w:hAnsiTheme="minorHAnsi" w:cstheme="minorHAnsi"/>
                <w:sz w:val="20"/>
                <w:lang w:val="en-US"/>
              </w:rPr>
              <w:t xml:space="preserve">eam), starting in </w:t>
            </w:r>
            <w:r w:rsidR="00DA481A">
              <w:rPr>
                <w:rFonts w:asciiTheme="minorHAnsi" w:hAnsiTheme="minorHAnsi" w:cstheme="minorHAnsi"/>
                <w:sz w:val="20"/>
                <w:lang w:val="en-US"/>
              </w:rPr>
              <w:t>June 2026</w:t>
            </w:r>
            <w:r w:rsidRPr="00CD4E10">
              <w:rPr>
                <w:rFonts w:asciiTheme="minorHAnsi" w:hAnsiTheme="minorHAnsi" w:cstheme="minorHAnsi"/>
                <w:sz w:val="20"/>
                <w:lang w:val="en-US"/>
              </w:rPr>
              <w:t xml:space="preserve">. While </w:t>
            </w:r>
            <w:r w:rsidR="00DA481A">
              <w:rPr>
                <w:rFonts w:asciiTheme="minorHAnsi" w:hAnsiTheme="minorHAnsi" w:cstheme="minorHAnsi"/>
                <w:sz w:val="20"/>
                <w:lang w:val="en-US"/>
              </w:rPr>
              <w:t>t</w:t>
            </w:r>
            <w:r w:rsidRPr="00CD4E10">
              <w:rPr>
                <w:rFonts w:asciiTheme="minorHAnsi" w:hAnsiTheme="minorHAnsi" w:cstheme="minorHAnsi"/>
                <w:sz w:val="20"/>
                <w:lang w:val="en-US"/>
              </w:rPr>
              <w:t>he exact dates and number of working hours will be flexible and adapted to operational requirements, and finalized in the application process, a suggested breakdown of the work schedule is as follows:</w:t>
            </w:r>
          </w:p>
          <w:p w14:paraId="558DE249" w14:textId="77777777" w:rsidR="004D6610" w:rsidRPr="00CD4E10" w:rsidRDefault="004D6610" w:rsidP="004D6610">
            <w:pPr>
              <w:pStyle w:val="BodyText1"/>
              <w:tabs>
                <w:tab w:val="clear" w:pos="-720"/>
                <w:tab w:val="left" w:pos="3785"/>
              </w:tabs>
              <w:rPr>
                <w:rFonts w:asciiTheme="minorHAnsi" w:hAnsiTheme="minorHAnsi" w:cstheme="minorHAnsi"/>
                <w:sz w:val="20"/>
                <w:lang w:val="en-US"/>
              </w:rPr>
            </w:pPr>
          </w:p>
          <w:p w14:paraId="346A3ECC" w14:textId="77777777" w:rsidR="00BF26F6" w:rsidRPr="00BF26F6" w:rsidRDefault="65A6B511" w:rsidP="6CA6C4DE">
            <w:pPr>
              <w:pStyle w:val="ListParagraph"/>
              <w:numPr>
                <w:ilvl w:val="0"/>
                <w:numId w:val="24"/>
              </w:numPr>
              <w:shd w:val="clear" w:color="auto" w:fill="FFFFFF" w:themeFill="background1"/>
              <w:rPr>
                <w:rFonts w:eastAsia="Times New Roman"/>
                <w:color w:val="000000"/>
                <w:sz w:val="20"/>
                <w:szCs w:val="20"/>
                <w:lang w:eastAsia="en-GB"/>
              </w:rPr>
            </w:pPr>
            <w:r w:rsidRPr="6CA6C4DE">
              <w:rPr>
                <w:rFonts w:eastAsia="Times New Roman"/>
                <w:color w:val="000000" w:themeColor="text1"/>
                <w:sz w:val="20"/>
                <w:szCs w:val="20"/>
                <w:lang w:eastAsia="en-GB"/>
              </w:rPr>
              <w:t xml:space="preserve">Onboarding and work plan          </w:t>
            </w:r>
          </w:p>
          <w:p w14:paraId="05EA045D" w14:textId="62C4965F" w:rsidR="004D6610" w:rsidRPr="00CD4E10" w:rsidRDefault="65A6B511" w:rsidP="6CA6C4DE">
            <w:pPr>
              <w:pStyle w:val="ListParagraph"/>
              <w:numPr>
                <w:ilvl w:val="0"/>
                <w:numId w:val="24"/>
              </w:numPr>
              <w:shd w:val="clear" w:color="auto" w:fill="FFFFFF" w:themeFill="background1"/>
              <w:rPr>
                <w:rFonts w:eastAsia="Times New Roman"/>
                <w:color w:val="000000"/>
                <w:sz w:val="20"/>
                <w:szCs w:val="20"/>
                <w:lang w:eastAsia="en-GB"/>
              </w:rPr>
            </w:pPr>
            <w:r w:rsidRPr="6CA6C4DE">
              <w:rPr>
                <w:rFonts w:eastAsia="Times New Roman"/>
                <w:color w:val="000000" w:themeColor="text1"/>
                <w:sz w:val="20"/>
                <w:szCs w:val="20"/>
                <w:lang w:eastAsia="en-GB"/>
              </w:rPr>
              <w:t xml:space="preserve">Desk review and legal analysis                                              </w:t>
            </w:r>
            <w:r w:rsidR="004D6610">
              <w:tab/>
            </w:r>
          </w:p>
          <w:p w14:paraId="160D272D" w14:textId="77777777" w:rsidR="00BF26F6" w:rsidRPr="00BF26F6" w:rsidRDefault="65A6B511" w:rsidP="00AE2110">
            <w:pPr>
              <w:numPr>
                <w:ilvl w:val="0"/>
                <w:numId w:val="24"/>
              </w:numPr>
              <w:shd w:val="clear" w:color="auto" w:fill="FFFFFF"/>
              <w:spacing w:before="100" w:beforeAutospacing="1" w:after="100" w:afterAutospacing="1"/>
              <w:rPr>
                <w:rFonts w:eastAsia="Times New Roman" w:cstheme="minorHAnsi"/>
                <w:color w:val="000000"/>
                <w:sz w:val="20"/>
                <w:szCs w:val="20"/>
                <w:lang w:eastAsia="en-GB"/>
              </w:rPr>
            </w:pPr>
            <w:r w:rsidRPr="6CA6C4DE">
              <w:rPr>
                <w:rFonts w:eastAsia="Times New Roman"/>
                <w:color w:val="000000" w:themeColor="text1"/>
                <w:sz w:val="20"/>
                <w:szCs w:val="20"/>
                <w:lang w:eastAsia="en-GB"/>
              </w:rPr>
              <w:t xml:space="preserve">Legal assessment methodology and tools                                    </w:t>
            </w:r>
          </w:p>
          <w:p w14:paraId="73C21514" w14:textId="77777777" w:rsidR="00BF26F6" w:rsidRPr="00BF26F6" w:rsidRDefault="4B3A3FEB" w:rsidP="00AE2110">
            <w:pPr>
              <w:numPr>
                <w:ilvl w:val="0"/>
                <w:numId w:val="24"/>
              </w:numPr>
              <w:shd w:val="clear" w:color="auto" w:fill="FFFFFF"/>
              <w:spacing w:before="100" w:beforeAutospacing="1" w:after="100" w:afterAutospacing="1"/>
              <w:rPr>
                <w:rFonts w:eastAsia="Times New Roman" w:cstheme="minorHAnsi"/>
                <w:color w:val="000000"/>
                <w:sz w:val="20"/>
                <w:szCs w:val="20"/>
                <w:lang w:eastAsia="en-GB"/>
              </w:rPr>
            </w:pPr>
            <w:r w:rsidRPr="6CA6C4DE">
              <w:rPr>
                <w:rFonts w:eastAsia="Times New Roman"/>
                <w:color w:val="000000" w:themeColor="text1"/>
                <w:sz w:val="20"/>
                <w:szCs w:val="20"/>
                <w:lang w:eastAsia="en-GB"/>
              </w:rPr>
              <w:t xml:space="preserve">Data collection                                                                                 </w:t>
            </w:r>
          </w:p>
          <w:p w14:paraId="13239583" w14:textId="01E33893" w:rsidR="004D6610" w:rsidRPr="00CD4E10" w:rsidRDefault="004D6610" w:rsidP="00AE2110">
            <w:pPr>
              <w:numPr>
                <w:ilvl w:val="0"/>
                <w:numId w:val="24"/>
              </w:numPr>
              <w:shd w:val="clear" w:color="auto" w:fill="FFFFFF"/>
              <w:spacing w:before="100" w:beforeAutospacing="1" w:after="100" w:afterAutospacing="1"/>
              <w:rPr>
                <w:rFonts w:eastAsia="Times New Roman" w:cstheme="minorHAnsi"/>
                <w:color w:val="000000"/>
                <w:sz w:val="20"/>
                <w:szCs w:val="20"/>
                <w:lang w:eastAsia="en-GB"/>
              </w:rPr>
            </w:pPr>
            <w:r w:rsidRPr="00CD4E10">
              <w:rPr>
                <w:rFonts w:eastAsia="Times New Roman" w:cstheme="minorHAnsi"/>
                <w:color w:val="000000"/>
                <w:sz w:val="20"/>
                <w:szCs w:val="20"/>
                <w:lang w:eastAsia="en-GB"/>
              </w:rPr>
              <w:t>Data analysi</w:t>
            </w:r>
            <w:r>
              <w:rPr>
                <w:rFonts w:eastAsia="Times New Roman" w:cstheme="minorHAnsi"/>
                <w:color w:val="000000"/>
                <w:sz w:val="20"/>
                <w:szCs w:val="20"/>
                <w:lang w:eastAsia="en-GB"/>
              </w:rPr>
              <w:t xml:space="preserve">s, </w:t>
            </w:r>
            <w:r w:rsidR="00AE2110">
              <w:rPr>
                <w:rFonts w:eastAsia="Times New Roman" w:cstheme="minorHAnsi"/>
                <w:color w:val="000000"/>
                <w:sz w:val="20"/>
                <w:szCs w:val="20"/>
                <w:lang w:eastAsia="en-GB"/>
              </w:rPr>
              <w:t xml:space="preserve">and report drafting            </w:t>
            </w:r>
            <w:r>
              <w:rPr>
                <w:rFonts w:eastAsia="Times New Roman" w:cstheme="minorHAnsi"/>
                <w:color w:val="000000"/>
                <w:sz w:val="20"/>
                <w:szCs w:val="20"/>
                <w:lang w:eastAsia="en-GB"/>
              </w:rPr>
              <w:tab/>
            </w:r>
            <w:r>
              <w:rPr>
                <w:rFonts w:eastAsia="Times New Roman" w:cstheme="minorHAnsi"/>
                <w:color w:val="000000"/>
                <w:sz w:val="20"/>
                <w:szCs w:val="20"/>
                <w:lang w:eastAsia="en-GB"/>
              </w:rPr>
              <w:tab/>
            </w:r>
            <w:r>
              <w:rPr>
                <w:rFonts w:eastAsia="Times New Roman" w:cstheme="minorHAnsi"/>
                <w:color w:val="000000"/>
                <w:sz w:val="20"/>
                <w:szCs w:val="20"/>
                <w:lang w:eastAsia="en-GB"/>
              </w:rPr>
              <w:tab/>
            </w:r>
          </w:p>
          <w:p w14:paraId="6547A24A" w14:textId="5790AD32" w:rsidR="00D477E0" w:rsidRDefault="00D477E0" w:rsidP="004D6610">
            <w:pPr>
              <w:numPr>
                <w:ilvl w:val="0"/>
                <w:numId w:val="24"/>
              </w:numPr>
              <w:shd w:val="clear" w:color="auto" w:fill="FFFFFF"/>
              <w:spacing w:before="100" w:beforeAutospacing="1" w:after="100" w:afterAutospacing="1"/>
              <w:rPr>
                <w:rFonts w:eastAsia="Times New Roman" w:cstheme="minorHAnsi"/>
                <w:color w:val="000000"/>
                <w:sz w:val="20"/>
                <w:szCs w:val="20"/>
                <w:lang w:eastAsia="en-GB"/>
              </w:rPr>
            </w:pPr>
            <w:r>
              <w:rPr>
                <w:rFonts w:eastAsia="Times New Roman" w:cstheme="minorHAnsi"/>
                <w:color w:val="000000"/>
                <w:sz w:val="20"/>
                <w:szCs w:val="20"/>
                <w:lang w:eastAsia="en-GB"/>
              </w:rPr>
              <w:t xml:space="preserve">Facilitation of validation workshops                                               </w:t>
            </w:r>
          </w:p>
          <w:p w14:paraId="6681B2CE" w14:textId="37B619FE" w:rsidR="00D477E0" w:rsidRDefault="00D477E0" w:rsidP="00D477E0">
            <w:pPr>
              <w:numPr>
                <w:ilvl w:val="0"/>
                <w:numId w:val="24"/>
              </w:numPr>
              <w:shd w:val="clear" w:color="auto" w:fill="FFFFFF"/>
              <w:spacing w:before="100" w:beforeAutospacing="1" w:after="100" w:afterAutospacing="1"/>
              <w:rPr>
                <w:rFonts w:eastAsia="Times New Roman" w:cstheme="minorHAnsi"/>
                <w:color w:val="000000"/>
                <w:sz w:val="20"/>
                <w:szCs w:val="20"/>
                <w:lang w:eastAsia="en-GB"/>
              </w:rPr>
            </w:pPr>
            <w:r w:rsidRPr="00CD4E10">
              <w:rPr>
                <w:rFonts w:eastAsia="Times New Roman" w:cstheme="minorHAnsi"/>
                <w:color w:val="000000"/>
                <w:sz w:val="20"/>
                <w:szCs w:val="20"/>
                <w:lang w:eastAsia="en-GB"/>
              </w:rPr>
              <w:t>Report revision and finalization (post DRC review)</w:t>
            </w:r>
            <w:r w:rsidRPr="00CD4E10">
              <w:rPr>
                <w:rFonts w:eastAsia="Times New Roman" w:cstheme="minorHAnsi"/>
                <w:color w:val="000000"/>
                <w:sz w:val="20"/>
                <w:szCs w:val="20"/>
                <w:lang w:eastAsia="en-GB"/>
              </w:rPr>
              <w:tab/>
            </w:r>
            <w:r w:rsidRPr="00CD4E10">
              <w:rPr>
                <w:rFonts w:eastAsia="Times New Roman" w:cstheme="minorHAnsi"/>
                <w:color w:val="000000"/>
                <w:sz w:val="20"/>
                <w:szCs w:val="20"/>
                <w:lang w:eastAsia="en-GB"/>
              </w:rPr>
              <w:tab/>
            </w:r>
          </w:p>
          <w:p w14:paraId="3ABECBF1" w14:textId="53BFFFC5" w:rsidR="004D6610" w:rsidRPr="004D6610" w:rsidRDefault="004D6610" w:rsidP="6731A251">
            <w:pPr>
              <w:shd w:val="clear" w:color="auto" w:fill="FFFFFF" w:themeFill="background1"/>
              <w:spacing w:before="100" w:beforeAutospacing="1" w:after="100" w:afterAutospacing="1"/>
              <w:rPr>
                <w:rFonts w:eastAsia="Times New Roman"/>
                <w:color w:val="000000"/>
                <w:sz w:val="20"/>
                <w:szCs w:val="20"/>
                <w:lang w:eastAsia="en-GB"/>
              </w:rPr>
            </w:pPr>
            <w:r w:rsidRPr="0D6B5CEC">
              <w:rPr>
                <w:rFonts w:eastAsia="ヒラギノ角ゴ Pro W3"/>
                <w:color w:val="000000" w:themeColor="text1"/>
                <w:sz w:val="20"/>
                <w:szCs w:val="20"/>
                <w:lang w:val="en-US" w:eastAsia="en-CA"/>
              </w:rPr>
              <w:t>In advance of each phase of work, the Consultant will be expected to confirm with the DRC</w:t>
            </w:r>
            <w:r w:rsidR="29CD6428" w:rsidRPr="0D6B5CEC">
              <w:rPr>
                <w:rFonts w:eastAsia="ヒラギノ角ゴ Pro W3"/>
                <w:color w:val="000000" w:themeColor="text1"/>
                <w:sz w:val="20"/>
                <w:szCs w:val="20"/>
                <w:lang w:val="en-US" w:eastAsia="en-CA"/>
              </w:rPr>
              <w:t xml:space="preserve"> Protection</w:t>
            </w:r>
            <w:r w:rsidRPr="0D6B5CEC">
              <w:rPr>
                <w:rFonts w:eastAsia="ヒラギノ角ゴ Pro W3"/>
                <w:color w:val="000000" w:themeColor="text1"/>
                <w:sz w:val="20"/>
                <w:szCs w:val="20"/>
                <w:lang w:val="en-US" w:eastAsia="en-CA"/>
              </w:rPr>
              <w:t xml:space="preserve"> Technical Lead that the number of days outlined above remains appropriate; these maximum figures can be reduced or increased as required, at the discretion of the DRC Technical Lead. </w:t>
            </w:r>
            <w:r w:rsidRPr="00BF26F6">
              <w:rPr>
                <w:rFonts w:eastAsia="ヒラギノ角ゴ Pro W3"/>
                <w:b/>
                <w:color w:val="000000" w:themeColor="text1"/>
                <w:sz w:val="20"/>
                <w:szCs w:val="20"/>
                <w:lang w:val="en-US" w:eastAsia="en-CA"/>
              </w:rPr>
              <w:t xml:space="preserve">Accordingly, deadlines for all deliverables (1. </w:t>
            </w:r>
            <w:r w:rsidR="5ED3C02A" w:rsidRPr="00BF26F6">
              <w:rPr>
                <w:rFonts w:eastAsia="ヒラギノ角ゴ Pro W3"/>
                <w:b/>
                <w:color w:val="000000" w:themeColor="text1"/>
                <w:sz w:val="20"/>
                <w:szCs w:val="20"/>
                <w:lang w:val="en-US" w:eastAsia="en-CA"/>
              </w:rPr>
              <w:t>Work</w:t>
            </w:r>
            <w:r w:rsidRPr="00BF26F6">
              <w:rPr>
                <w:rFonts w:eastAsia="ヒラギノ角ゴ Pro W3"/>
                <w:b/>
                <w:color w:val="000000" w:themeColor="text1"/>
                <w:sz w:val="20"/>
                <w:szCs w:val="20"/>
                <w:lang w:val="en-US" w:eastAsia="en-CA"/>
              </w:rPr>
              <w:t xml:space="preserve"> plan, 2. </w:t>
            </w:r>
            <w:r w:rsidR="22F386C6" w:rsidRPr="00BF26F6">
              <w:rPr>
                <w:rFonts w:eastAsia="ヒラギノ角ゴ Pro W3"/>
                <w:b/>
                <w:color w:val="000000" w:themeColor="text1"/>
                <w:sz w:val="20"/>
                <w:szCs w:val="20"/>
                <w:lang w:val="en-US" w:eastAsia="en-CA"/>
              </w:rPr>
              <w:t>A</w:t>
            </w:r>
            <w:r w:rsidR="00AE2110" w:rsidRPr="00BF26F6">
              <w:rPr>
                <w:rFonts w:eastAsia="ヒラギノ角ゴ Pro W3"/>
                <w:b/>
                <w:color w:val="000000" w:themeColor="text1"/>
                <w:sz w:val="20"/>
                <w:szCs w:val="20"/>
                <w:lang w:val="en-US" w:eastAsia="en-CA"/>
              </w:rPr>
              <w:t>ssessment methodology</w:t>
            </w:r>
            <w:r w:rsidRPr="00BF26F6">
              <w:rPr>
                <w:rFonts w:eastAsia="ヒラギノ角ゴ Pro W3"/>
                <w:b/>
                <w:color w:val="000000" w:themeColor="text1"/>
                <w:sz w:val="20"/>
                <w:szCs w:val="20"/>
                <w:lang w:val="en-US" w:eastAsia="en-CA"/>
              </w:rPr>
              <w:t>, and 3. Report) will be finalized based on consultation with DRC</w:t>
            </w:r>
            <w:r w:rsidRPr="00BF26F6">
              <w:rPr>
                <w:b/>
                <w:sz w:val="20"/>
                <w:szCs w:val="20"/>
                <w:lang w:val="en-US"/>
              </w:rPr>
              <w:t>.</w:t>
            </w:r>
          </w:p>
        </w:tc>
      </w:tr>
      <w:tr w:rsidR="00F73193" w:rsidRPr="004D55CA" w14:paraId="21D00A39" w14:textId="77777777" w:rsidTr="18339662">
        <w:tc>
          <w:tcPr>
            <w:tcW w:w="5000" w:type="pct"/>
            <w:gridSpan w:val="2"/>
          </w:tcPr>
          <w:p w14:paraId="2FF15AE0" w14:textId="77777777" w:rsidR="004168F9" w:rsidRDefault="004168F9" w:rsidP="00DA481A">
            <w:pPr>
              <w:pStyle w:val="ListParagraph"/>
              <w:numPr>
                <w:ilvl w:val="0"/>
                <w:numId w:val="22"/>
              </w:numPr>
              <w:jc w:val="both"/>
              <w:rPr>
                <w:rFonts w:cstheme="minorHAnsi"/>
                <w:b/>
                <w:snapToGrid w:val="0"/>
                <w:sz w:val="20"/>
                <w:szCs w:val="20"/>
              </w:rPr>
            </w:pPr>
            <w:r>
              <w:rPr>
                <w:rFonts w:cstheme="minorHAnsi"/>
                <w:b/>
                <w:snapToGrid w:val="0"/>
                <w:sz w:val="20"/>
                <w:szCs w:val="20"/>
              </w:rPr>
              <w:t>Consultant(s) profile and technical competencies</w:t>
            </w:r>
          </w:p>
          <w:p w14:paraId="3E4E1696"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University degree in Law, Human Rights, International Relations, or related field</w:t>
            </w:r>
          </w:p>
          <w:p w14:paraId="54C53C74"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Minimum 6 years of experience in legal aid, access to justice, or rule of law in humanitarian contexts</w:t>
            </w:r>
          </w:p>
          <w:p w14:paraId="2DACFE51"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 xml:space="preserve">Strong knowledge of </w:t>
            </w:r>
            <w:r w:rsidRPr="00DA481A">
              <w:rPr>
                <w:rFonts w:eastAsia="ヒラギノ角ゴ Pro W3" w:cstheme="minorHAnsi"/>
                <w:color w:val="000000"/>
                <w:sz w:val="20"/>
                <w:szCs w:val="20"/>
                <w:lang w:val="en-US" w:eastAsia="en-CA"/>
              </w:rPr>
              <w:t>civil documentation systems, legal identity, and statelessness risks</w:t>
            </w:r>
          </w:p>
          <w:p w14:paraId="60A52A89"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Experience working in conflict or displacement contexts (preferably Sudan or similar settings)</w:t>
            </w:r>
          </w:p>
          <w:p w14:paraId="3B5DC40E"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 xml:space="preserve">Strong understanding of </w:t>
            </w:r>
            <w:r w:rsidRPr="00DA481A">
              <w:rPr>
                <w:rFonts w:eastAsia="ヒラギノ角ゴ Pro W3" w:cstheme="minorHAnsi"/>
                <w:color w:val="000000"/>
                <w:sz w:val="20"/>
                <w:szCs w:val="20"/>
                <w:lang w:val="en-US" w:eastAsia="en-CA"/>
              </w:rPr>
              <w:t>GBV legal frameworks and survivor-centered approaches</w:t>
            </w:r>
          </w:p>
          <w:p w14:paraId="17371159"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Excellent analytical and report writing skills</w:t>
            </w:r>
          </w:p>
          <w:p w14:paraId="36A14904"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Fluency in English (Arabic strongly preferred)</w:t>
            </w:r>
          </w:p>
          <w:p w14:paraId="647AF571"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Ability to engage with diverse stakeholders in complex environments</w:t>
            </w:r>
          </w:p>
          <w:p w14:paraId="5C26EBD5" w14:textId="77777777" w:rsidR="00DA481A" w:rsidRPr="00887C7A" w:rsidRDefault="00DA481A" w:rsidP="00DA481A">
            <w:pPr>
              <w:numPr>
                <w:ilvl w:val="0"/>
                <w:numId w:val="37"/>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Experience applying LAAF or similar analytical frameworks is an asset</w:t>
            </w:r>
          </w:p>
          <w:p w14:paraId="06637889" w14:textId="77777777" w:rsidR="00CB5199" w:rsidRDefault="00CB5199" w:rsidP="00DA481A">
            <w:pPr>
              <w:spacing w:before="100" w:beforeAutospacing="1" w:after="100" w:afterAutospacing="1"/>
              <w:outlineLvl w:val="0"/>
              <w:rPr>
                <w:rFonts w:eastAsia="ヒラギノ角ゴ Pro W3" w:cstheme="minorHAnsi"/>
                <w:b/>
                <w:color w:val="000000"/>
                <w:sz w:val="20"/>
                <w:szCs w:val="20"/>
                <w:lang w:val="en-US" w:eastAsia="en-CA"/>
              </w:rPr>
            </w:pPr>
          </w:p>
          <w:p w14:paraId="4A7A619E" w14:textId="07C40794" w:rsidR="00DA481A" w:rsidRPr="00887C7A" w:rsidRDefault="00DA481A" w:rsidP="00DA481A">
            <w:pPr>
              <w:spacing w:before="100" w:beforeAutospacing="1" w:after="100" w:afterAutospacing="1"/>
              <w:outlineLvl w:val="0"/>
              <w:rPr>
                <w:rFonts w:eastAsia="ヒラギノ角ゴ Pro W3" w:cstheme="minorHAnsi"/>
                <w:b/>
                <w:color w:val="000000"/>
                <w:sz w:val="20"/>
                <w:szCs w:val="20"/>
                <w:lang w:val="en-US" w:eastAsia="en-CA"/>
              </w:rPr>
            </w:pPr>
            <w:r w:rsidRPr="00D477E0">
              <w:rPr>
                <w:rFonts w:eastAsia="ヒラギノ角ゴ Pro W3" w:cstheme="minorHAnsi"/>
                <w:b/>
                <w:color w:val="000000"/>
                <w:sz w:val="20"/>
                <w:szCs w:val="20"/>
                <w:lang w:val="en-US" w:eastAsia="en-CA"/>
              </w:rPr>
              <w:lastRenderedPageBreak/>
              <w:t>Timeframe</w:t>
            </w:r>
          </w:p>
          <w:p w14:paraId="53FFDA57" w14:textId="122ADF7B" w:rsidR="00DA481A" w:rsidRPr="00887C7A" w:rsidRDefault="00DA481A" w:rsidP="00CB5199">
            <w:pPr>
              <w:numPr>
                <w:ilvl w:val="0"/>
                <w:numId w:val="39"/>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 xml:space="preserve">Total duration: </w:t>
            </w:r>
            <w:r w:rsidR="00BF26F6">
              <w:rPr>
                <w:rFonts w:eastAsia="ヒラギノ角ゴ Pro W3" w:cstheme="minorHAnsi"/>
                <w:color w:val="000000"/>
                <w:sz w:val="20"/>
                <w:szCs w:val="20"/>
                <w:lang w:val="en-US" w:eastAsia="en-CA"/>
              </w:rPr>
              <w:t xml:space="preserve">The consultant should ensure to submit all deliverables within 60days from the engagement start date </w:t>
            </w:r>
            <w:r w:rsidRPr="00D477E0">
              <w:rPr>
                <w:rFonts w:eastAsia="ヒラギノ角ゴ Pro W3" w:cstheme="minorHAnsi"/>
                <w:color w:val="000000"/>
                <w:sz w:val="20"/>
                <w:szCs w:val="20"/>
                <w:lang w:val="en-US" w:eastAsia="en-CA"/>
              </w:rPr>
              <w:t xml:space="preserve"> </w:t>
            </w:r>
          </w:p>
          <w:p w14:paraId="196823AF" w14:textId="77777777" w:rsidR="00DA481A" w:rsidRPr="00887C7A" w:rsidRDefault="00DA481A" w:rsidP="00DA481A">
            <w:pPr>
              <w:numPr>
                <w:ilvl w:val="0"/>
                <w:numId w:val="39"/>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Flexibility required due to access constraints in Sudan</w:t>
            </w:r>
          </w:p>
          <w:p w14:paraId="4B2DAF83" w14:textId="77777777" w:rsidR="00DA481A" w:rsidRPr="00887C7A" w:rsidRDefault="00DA481A" w:rsidP="00DA481A">
            <w:pPr>
              <w:numPr>
                <w:ilvl w:val="0"/>
                <w:numId w:val="39"/>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Deliverables subject to DRC approval</w:t>
            </w:r>
          </w:p>
          <w:p w14:paraId="122CFEB6" w14:textId="77777777" w:rsidR="00DA481A" w:rsidRPr="00887C7A" w:rsidRDefault="00DA481A" w:rsidP="00D477E0">
            <w:pPr>
              <w:spacing w:before="100" w:beforeAutospacing="1" w:after="100" w:afterAutospacing="1"/>
              <w:outlineLvl w:val="0"/>
              <w:rPr>
                <w:rFonts w:eastAsia="ヒラギノ角ゴ Pro W3" w:cstheme="minorHAnsi"/>
                <w:b/>
                <w:color w:val="000000"/>
                <w:sz w:val="20"/>
                <w:szCs w:val="20"/>
                <w:lang w:val="en-US" w:eastAsia="en-CA"/>
              </w:rPr>
            </w:pPr>
            <w:r w:rsidRPr="00887C7A">
              <w:rPr>
                <w:rFonts w:eastAsia="ヒラギノ角ゴ Pro W3" w:cstheme="minorHAnsi"/>
                <w:b/>
                <w:color w:val="000000"/>
                <w:sz w:val="20"/>
                <w:szCs w:val="20"/>
                <w:lang w:val="en-US" w:eastAsia="en-CA"/>
              </w:rPr>
              <w:t>Applications must include:</w:t>
            </w:r>
          </w:p>
          <w:p w14:paraId="63343FAB" w14:textId="77777777" w:rsidR="00DA481A" w:rsidRPr="00887C7A" w:rsidRDefault="00DA481A" w:rsidP="00D477E0">
            <w:pPr>
              <w:numPr>
                <w:ilvl w:val="0"/>
                <w:numId w:val="39"/>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CV / consultancy profile</w:t>
            </w:r>
          </w:p>
          <w:p w14:paraId="667B5BC2" w14:textId="1EE9E527" w:rsidR="00DA481A" w:rsidRPr="00887C7A" w:rsidRDefault="00DA481A" w:rsidP="18339662">
            <w:pPr>
              <w:numPr>
                <w:ilvl w:val="0"/>
                <w:numId w:val="39"/>
              </w:numPr>
              <w:spacing w:before="100" w:beforeAutospacing="1" w:after="100" w:afterAutospacing="1"/>
              <w:rPr>
                <w:rFonts w:eastAsia="ヒラギノ角ゴ Pro W3"/>
                <w:color w:val="000000"/>
                <w:sz w:val="20"/>
                <w:szCs w:val="20"/>
                <w:lang w:val="en-US" w:eastAsia="en-CA"/>
              </w:rPr>
            </w:pPr>
            <w:r w:rsidRPr="18339662">
              <w:rPr>
                <w:rFonts w:eastAsia="ヒラギノ角ゴ Pro W3"/>
                <w:color w:val="000000" w:themeColor="text1"/>
                <w:sz w:val="20"/>
                <w:szCs w:val="20"/>
                <w:lang w:val="en-US" w:eastAsia="en-CA"/>
              </w:rPr>
              <w:t>Technical proposal (including methodology and workplan</w:t>
            </w:r>
            <w:r w:rsidR="310DBDEE" w:rsidRPr="18339662">
              <w:rPr>
                <w:rFonts w:eastAsia="ヒラギノ角ゴ Pro W3"/>
                <w:color w:val="000000" w:themeColor="text1"/>
                <w:sz w:val="20"/>
                <w:szCs w:val="20"/>
                <w:lang w:val="en-US" w:eastAsia="en-CA"/>
              </w:rPr>
              <w:t xml:space="preserve"> and financial offer</w:t>
            </w:r>
            <w:r w:rsidRPr="18339662">
              <w:rPr>
                <w:rFonts w:eastAsia="ヒラギノ角ゴ Pro W3"/>
                <w:color w:val="000000" w:themeColor="text1"/>
                <w:sz w:val="20"/>
                <w:szCs w:val="20"/>
                <w:lang w:val="en-US" w:eastAsia="en-CA"/>
              </w:rPr>
              <w:t>)</w:t>
            </w:r>
          </w:p>
          <w:p w14:paraId="257C1D1C" w14:textId="77777777" w:rsidR="00DA481A" w:rsidRPr="00887C7A" w:rsidRDefault="00DA481A" w:rsidP="00D477E0">
            <w:pPr>
              <w:numPr>
                <w:ilvl w:val="0"/>
                <w:numId w:val="39"/>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2 examples of similar work</w:t>
            </w:r>
          </w:p>
          <w:p w14:paraId="257589C6" w14:textId="77777777" w:rsidR="00DA481A" w:rsidRPr="00887C7A" w:rsidRDefault="00DA481A" w:rsidP="00D477E0">
            <w:pPr>
              <w:numPr>
                <w:ilvl w:val="0"/>
                <w:numId w:val="39"/>
              </w:numPr>
              <w:spacing w:before="100" w:beforeAutospacing="1" w:after="100" w:afterAutospacing="1"/>
              <w:rPr>
                <w:rFonts w:eastAsia="ヒラギノ角ゴ Pro W3" w:cstheme="minorHAnsi"/>
                <w:color w:val="000000"/>
                <w:sz w:val="20"/>
                <w:szCs w:val="20"/>
                <w:lang w:val="en-US" w:eastAsia="en-CA"/>
              </w:rPr>
            </w:pPr>
            <w:r w:rsidRPr="00887C7A">
              <w:rPr>
                <w:rFonts w:eastAsia="ヒラギノ角ゴ Pro W3" w:cstheme="minorHAnsi"/>
                <w:color w:val="000000"/>
                <w:sz w:val="20"/>
                <w:szCs w:val="20"/>
                <w:lang w:val="en-US" w:eastAsia="en-CA"/>
              </w:rPr>
              <w:t>2 reference letters</w:t>
            </w:r>
          </w:p>
          <w:p w14:paraId="176BE8D6" w14:textId="77777777" w:rsidR="0001161F" w:rsidRPr="00E26E8A" w:rsidRDefault="0001161F" w:rsidP="0077324F">
            <w:pPr>
              <w:jc w:val="both"/>
              <w:rPr>
                <w:rFonts w:cs="Calibri"/>
                <w:color w:val="000000"/>
              </w:rPr>
            </w:pPr>
          </w:p>
        </w:tc>
      </w:tr>
      <w:tr w:rsidR="008776B6" w:rsidRPr="004D55CA" w14:paraId="58C2DD97" w14:textId="77777777" w:rsidTr="18339662">
        <w:tc>
          <w:tcPr>
            <w:tcW w:w="5000" w:type="pct"/>
            <w:gridSpan w:val="2"/>
          </w:tcPr>
          <w:p w14:paraId="4524F430" w14:textId="77777777" w:rsidR="008776B6" w:rsidRDefault="008776B6" w:rsidP="008776B6">
            <w:pPr>
              <w:pStyle w:val="ListParagraph"/>
              <w:numPr>
                <w:ilvl w:val="0"/>
                <w:numId w:val="22"/>
              </w:numPr>
              <w:jc w:val="both"/>
              <w:rPr>
                <w:rFonts w:cstheme="minorHAnsi"/>
                <w:b/>
                <w:snapToGrid w:val="0"/>
                <w:sz w:val="20"/>
                <w:szCs w:val="20"/>
              </w:rPr>
            </w:pPr>
            <w:r>
              <w:rPr>
                <w:rFonts w:cstheme="minorHAnsi"/>
                <w:b/>
                <w:snapToGrid w:val="0"/>
                <w:sz w:val="20"/>
                <w:szCs w:val="20"/>
              </w:rPr>
              <w:lastRenderedPageBreak/>
              <w:t>DRC's responsibilities</w:t>
            </w:r>
          </w:p>
          <w:p w14:paraId="35B8BA38" w14:textId="6B227243" w:rsidR="008776B6" w:rsidRDefault="008776B6" w:rsidP="0D6B5CEC">
            <w:pPr>
              <w:jc w:val="both"/>
              <w:rPr>
                <w:snapToGrid w:val="0"/>
                <w:sz w:val="20"/>
                <w:szCs w:val="20"/>
              </w:rPr>
            </w:pPr>
            <w:r w:rsidRPr="0D6B5CEC">
              <w:rPr>
                <w:snapToGrid w:val="0"/>
                <w:sz w:val="20"/>
                <w:szCs w:val="20"/>
              </w:rPr>
              <w:t xml:space="preserve">It is expected that the Consultant will be able to conduct most desk and preparatory work from </w:t>
            </w:r>
            <w:r w:rsidR="1C15FFD7" w:rsidRPr="0D6B5CEC">
              <w:rPr>
                <w:snapToGrid w:val="0"/>
                <w:sz w:val="20"/>
                <w:szCs w:val="20"/>
              </w:rPr>
              <w:t xml:space="preserve">Port </w:t>
            </w:r>
            <w:r w:rsidR="00D477E0" w:rsidRPr="0D6B5CEC">
              <w:rPr>
                <w:snapToGrid w:val="0"/>
                <w:sz w:val="20"/>
                <w:szCs w:val="20"/>
              </w:rPr>
              <w:t>Sudan</w:t>
            </w:r>
            <w:r w:rsidR="0B92D45E" w:rsidRPr="0D6B5CEC">
              <w:rPr>
                <w:snapToGrid w:val="0"/>
                <w:sz w:val="20"/>
                <w:szCs w:val="20"/>
              </w:rPr>
              <w:t>/home based</w:t>
            </w:r>
            <w:r w:rsidRPr="0D6B5CEC">
              <w:rPr>
                <w:snapToGrid w:val="0"/>
                <w:sz w:val="20"/>
                <w:szCs w:val="20"/>
              </w:rPr>
              <w:t xml:space="preserve"> while supervision of field work in </w:t>
            </w:r>
            <w:r w:rsidR="00CB5199">
              <w:rPr>
                <w:snapToGrid w:val="0"/>
                <w:sz w:val="20"/>
                <w:szCs w:val="20"/>
              </w:rPr>
              <w:t>Sudan</w:t>
            </w:r>
            <w:r w:rsidRPr="0D6B5CEC">
              <w:rPr>
                <w:snapToGrid w:val="0"/>
                <w:sz w:val="20"/>
                <w:szCs w:val="20"/>
              </w:rPr>
              <w:t xml:space="preserve"> is preferred. </w:t>
            </w:r>
          </w:p>
          <w:p w14:paraId="0ACCB596" w14:textId="77777777" w:rsidR="008776B6" w:rsidRPr="00682E23" w:rsidRDefault="008776B6" w:rsidP="008776B6">
            <w:pPr>
              <w:jc w:val="both"/>
              <w:rPr>
                <w:rFonts w:cstheme="minorHAnsi"/>
                <w:bCs/>
                <w:snapToGrid w:val="0"/>
                <w:sz w:val="20"/>
                <w:szCs w:val="20"/>
              </w:rPr>
            </w:pPr>
          </w:p>
          <w:p w14:paraId="6A5EFAA8" w14:textId="21D5D8A3" w:rsidR="008776B6" w:rsidRDefault="008776B6" w:rsidP="0D6B5CEC">
            <w:pPr>
              <w:jc w:val="both"/>
              <w:rPr>
                <w:b/>
                <w:bCs/>
                <w:snapToGrid w:val="0"/>
                <w:sz w:val="20"/>
                <w:szCs w:val="20"/>
              </w:rPr>
            </w:pPr>
            <w:r w:rsidRPr="0D6B5CEC">
              <w:rPr>
                <w:snapToGrid w:val="0"/>
                <w:sz w:val="20"/>
                <w:szCs w:val="20"/>
              </w:rPr>
              <w:t xml:space="preserve">DRC will facilitate </w:t>
            </w:r>
            <w:r w:rsidR="00D477E0" w:rsidRPr="0D6B5CEC">
              <w:rPr>
                <w:snapToGrid w:val="0"/>
                <w:sz w:val="20"/>
                <w:szCs w:val="20"/>
              </w:rPr>
              <w:t>travel permit</w:t>
            </w:r>
            <w:r w:rsidRPr="0D6B5CEC">
              <w:rPr>
                <w:snapToGrid w:val="0"/>
                <w:sz w:val="20"/>
                <w:szCs w:val="20"/>
              </w:rPr>
              <w:t xml:space="preserve"> application, the consultant's travel</w:t>
            </w:r>
            <w:r w:rsidR="00D477E0" w:rsidRPr="0D6B5CEC">
              <w:rPr>
                <w:snapToGrid w:val="0"/>
                <w:sz w:val="20"/>
                <w:szCs w:val="20"/>
              </w:rPr>
              <w:t>s</w:t>
            </w:r>
            <w:r w:rsidRPr="0D6B5CEC">
              <w:rPr>
                <w:snapToGrid w:val="0"/>
                <w:sz w:val="20"/>
                <w:szCs w:val="20"/>
              </w:rPr>
              <w:t xml:space="preserve">, and provide accommodation in </w:t>
            </w:r>
            <w:r w:rsidR="00D477E0" w:rsidRPr="0D6B5CEC">
              <w:rPr>
                <w:snapToGrid w:val="0"/>
                <w:sz w:val="20"/>
                <w:szCs w:val="20"/>
              </w:rPr>
              <w:t xml:space="preserve">Port Sudan and </w:t>
            </w:r>
            <w:r w:rsidR="00CB5199">
              <w:rPr>
                <w:snapToGrid w:val="0"/>
                <w:sz w:val="20"/>
                <w:szCs w:val="20"/>
              </w:rPr>
              <w:t xml:space="preserve">sites including </w:t>
            </w:r>
            <w:r w:rsidR="00D477E0" w:rsidRPr="0D6B5CEC">
              <w:rPr>
                <w:snapToGrid w:val="0"/>
                <w:sz w:val="20"/>
                <w:szCs w:val="20"/>
              </w:rPr>
              <w:t xml:space="preserve">White </w:t>
            </w:r>
            <w:proofErr w:type="spellStart"/>
            <w:proofErr w:type="gramStart"/>
            <w:r w:rsidR="00D477E0" w:rsidRPr="0D6B5CEC">
              <w:rPr>
                <w:snapToGrid w:val="0"/>
                <w:sz w:val="20"/>
                <w:szCs w:val="20"/>
              </w:rPr>
              <w:t>Nile</w:t>
            </w:r>
            <w:r w:rsidR="00CB5199">
              <w:rPr>
                <w:snapToGrid w:val="0"/>
                <w:sz w:val="20"/>
                <w:szCs w:val="20"/>
              </w:rPr>
              <w:t>,Gedaref</w:t>
            </w:r>
            <w:proofErr w:type="spellEnd"/>
            <w:proofErr w:type="gramEnd"/>
            <w:r w:rsidR="00CB5199">
              <w:rPr>
                <w:snapToGrid w:val="0"/>
                <w:sz w:val="20"/>
                <w:szCs w:val="20"/>
              </w:rPr>
              <w:t xml:space="preserve">, Khartoum, </w:t>
            </w:r>
            <w:proofErr w:type="spellStart"/>
            <w:r w:rsidR="00CB5199">
              <w:rPr>
                <w:snapToGrid w:val="0"/>
                <w:sz w:val="20"/>
                <w:szCs w:val="20"/>
              </w:rPr>
              <w:t>Darfours</w:t>
            </w:r>
            <w:proofErr w:type="spellEnd"/>
            <w:r w:rsidR="00CB5199">
              <w:rPr>
                <w:snapToGrid w:val="0"/>
                <w:sz w:val="20"/>
                <w:szCs w:val="20"/>
              </w:rPr>
              <w:t xml:space="preserve"> and </w:t>
            </w:r>
            <w:proofErr w:type="spellStart"/>
            <w:r w:rsidR="00CB5199">
              <w:rPr>
                <w:snapToGrid w:val="0"/>
                <w:sz w:val="20"/>
                <w:szCs w:val="20"/>
              </w:rPr>
              <w:t>Khordufans</w:t>
            </w:r>
            <w:proofErr w:type="spellEnd"/>
            <w:r w:rsidR="00CB5199">
              <w:rPr>
                <w:snapToGrid w:val="0"/>
                <w:sz w:val="20"/>
                <w:szCs w:val="20"/>
              </w:rPr>
              <w:t>)</w:t>
            </w:r>
            <w:r w:rsidRPr="0D6B5CEC">
              <w:rPr>
                <w:snapToGrid w:val="0"/>
                <w:sz w:val="20"/>
                <w:szCs w:val="20"/>
              </w:rPr>
              <w:t xml:space="preserve"> for necessary field research as per an approved schedule.</w:t>
            </w:r>
          </w:p>
        </w:tc>
      </w:tr>
      <w:tr w:rsidR="00F73193" w:rsidRPr="004D55CA" w14:paraId="6481665F" w14:textId="77777777" w:rsidTr="18339662">
        <w:trPr>
          <w:trHeight w:val="442"/>
        </w:trPr>
        <w:tc>
          <w:tcPr>
            <w:tcW w:w="2500" w:type="pct"/>
          </w:tcPr>
          <w:p w14:paraId="46BBCC89" w14:textId="77777777" w:rsidR="00F73193" w:rsidRPr="00AF0B5C" w:rsidRDefault="00123FEB" w:rsidP="00123FEB">
            <w:pPr>
              <w:rPr>
                <w:rFonts w:cs="Arial"/>
                <w:sz w:val="20"/>
                <w:szCs w:val="20"/>
              </w:rPr>
            </w:pPr>
            <w:r w:rsidRPr="00AF0B5C">
              <w:rPr>
                <w:rFonts w:cs="Arial"/>
                <w:b/>
                <w:sz w:val="20"/>
                <w:szCs w:val="20"/>
              </w:rPr>
              <w:t>Education</w:t>
            </w:r>
            <w:r w:rsidRPr="00AF0B5C">
              <w:rPr>
                <w:rFonts w:cs="Arial"/>
                <w:sz w:val="20"/>
                <w:szCs w:val="20"/>
              </w:rPr>
              <w:t>:</w:t>
            </w:r>
            <w:r w:rsidR="007A6004" w:rsidRPr="00AF0B5C">
              <w:rPr>
                <w:rFonts w:cs="Arial"/>
                <w:sz w:val="20"/>
                <w:szCs w:val="20"/>
              </w:rPr>
              <w:t xml:space="preserve"> </w:t>
            </w:r>
          </w:p>
          <w:p w14:paraId="2DA28614" w14:textId="77777777" w:rsidR="008E5701" w:rsidRPr="00AF0B5C" w:rsidRDefault="00B136C9" w:rsidP="00AF0B5C">
            <w:pPr>
              <w:pStyle w:val="ListParagraph"/>
              <w:numPr>
                <w:ilvl w:val="0"/>
                <w:numId w:val="12"/>
              </w:numPr>
              <w:tabs>
                <w:tab w:val="left" w:pos="360"/>
              </w:tabs>
              <w:ind w:left="180" w:hanging="90"/>
              <w:rPr>
                <w:rFonts w:cs="Arial"/>
                <w:sz w:val="20"/>
                <w:szCs w:val="20"/>
              </w:rPr>
            </w:pPr>
            <w:r w:rsidRPr="00AF0B5C">
              <w:rPr>
                <w:rFonts w:cs="Arial"/>
                <w:sz w:val="20"/>
                <w:szCs w:val="20"/>
              </w:rPr>
              <w:t>Master’s</w:t>
            </w:r>
            <w:r w:rsidR="007C61E1" w:rsidRPr="00AF0B5C">
              <w:rPr>
                <w:rFonts w:cs="Arial"/>
                <w:sz w:val="20"/>
                <w:szCs w:val="20"/>
              </w:rPr>
              <w:t xml:space="preserve"> degree in law (preferably </w:t>
            </w:r>
            <w:r w:rsidR="00AF0B5C">
              <w:rPr>
                <w:rFonts w:cs="Arial"/>
                <w:sz w:val="20"/>
                <w:szCs w:val="20"/>
              </w:rPr>
              <w:t xml:space="preserve">with specialization in </w:t>
            </w:r>
            <w:r w:rsidR="007C61E1" w:rsidRPr="00AF0B5C">
              <w:rPr>
                <w:rFonts w:cs="Arial"/>
                <w:sz w:val="20"/>
                <w:szCs w:val="20"/>
              </w:rPr>
              <w:t>human rights or refugee law), JD/LLM or the equivalent.</w:t>
            </w:r>
          </w:p>
        </w:tc>
        <w:tc>
          <w:tcPr>
            <w:tcW w:w="2500" w:type="pct"/>
            <w:vMerge w:val="restart"/>
          </w:tcPr>
          <w:tbl>
            <w:tblPr>
              <w:tblStyle w:val="TableGrid"/>
              <w:tblpPr w:leftFromText="141" w:rightFromText="141" w:vertAnchor="text" w:horzAnchor="margin" w:tblpY="-162"/>
              <w:tblOverlap w:val="never"/>
              <w:tblW w:w="4995" w:type="pct"/>
              <w:tblBorders>
                <w:top w:val="single" w:sz="4" w:space="0" w:color="A7A9AC" w:themeColor="accent3"/>
                <w:left w:val="single" w:sz="4" w:space="0" w:color="A7A9AC" w:themeColor="accent3"/>
                <w:bottom w:val="single" w:sz="4" w:space="0" w:color="A7A9AC" w:themeColor="accent3"/>
                <w:right w:val="single" w:sz="4" w:space="0" w:color="A7A9AC" w:themeColor="accent3"/>
                <w:insideH w:val="single" w:sz="4" w:space="0" w:color="A7A9AC" w:themeColor="accent3"/>
                <w:insideV w:val="single" w:sz="4" w:space="0" w:color="A7A9AC" w:themeColor="accent3"/>
              </w:tblBorders>
              <w:tblCellMar>
                <w:top w:w="85" w:type="dxa"/>
                <w:left w:w="85" w:type="dxa"/>
                <w:bottom w:w="85" w:type="dxa"/>
                <w:right w:w="85" w:type="dxa"/>
              </w:tblCellMar>
              <w:tblLook w:val="04A0" w:firstRow="1" w:lastRow="0" w:firstColumn="1" w:lastColumn="0" w:noHBand="0" w:noVBand="1"/>
            </w:tblPr>
            <w:tblGrid>
              <w:gridCol w:w="1799"/>
              <w:gridCol w:w="1124"/>
              <w:gridCol w:w="1124"/>
              <w:gridCol w:w="1122"/>
            </w:tblGrid>
            <w:tr w:rsidR="00F73193" w:rsidRPr="004D55CA" w14:paraId="623456DA" w14:textId="77777777" w:rsidTr="00F73193">
              <w:tc>
                <w:tcPr>
                  <w:tcW w:w="1741" w:type="pct"/>
                  <w:tcBorders>
                    <w:top w:val="nil"/>
                    <w:left w:val="nil"/>
                  </w:tcBorders>
                </w:tcPr>
                <w:p w14:paraId="4EFE6CBB" w14:textId="77777777" w:rsidR="00F73193" w:rsidRPr="004D55CA" w:rsidRDefault="00F73193" w:rsidP="00F9485B">
                  <w:pPr>
                    <w:jc w:val="center"/>
                    <w:rPr>
                      <w:rFonts w:cs="Arial"/>
                      <w:b/>
                    </w:rPr>
                  </w:pPr>
                  <w:r w:rsidRPr="004D55CA">
                    <w:rPr>
                      <w:rFonts w:cs="Arial"/>
                      <w:b/>
                      <w:color w:val="47667E" w:themeColor="accent4"/>
                    </w:rPr>
                    <w:t xml:space="preserve">Core </w:t>
                  </w:r>
                  <w:r w:rsidRPr="004D55CA">
                    <w:rPr>
                      <w:rFonts w:cs="Arial"/>
                      <w:b/>
                      <w:color w:val="47667E" w:themeColor="accent4"/>
                    </w:rPr>
                    <w:br/>
                    <w:t>competencies</w:t>
                  </w:r>
                </w:p>
              </w:tc>
              <w:tc>
                <w:tcPr>
                  <w:tcW w:w="1087" w:type="pct"/>
                  <w:shd w:val="clear" w:color="auto" w:fill="47667E" w:themeFill="accent4"/>
                  <w:vAlign w:val="center"/>
                </w:tcPr>
                <w:p w14:paraId="119E1602" w14:textId="77777777" w:rsidR="00F73193" w:rsidRPr="004D55CA" w:rsidRDefault="00F73193" w:rsidP="00F9485B">
                  <w:pPr>
                    <w:jc w:val="center"/>
                    <w:rPr>
                      <w:rFonts w:cs="Arial"/>
                      <w:b/>
                      <w:color w:val="FFFFFF" w:themeColor="background1"/>
                    </w:rPr>
                  </w:pPr>
                  <w:r w:rsidRPr="004D55CA">
                    <w:rPr>
                      <w:rFonts w:eastAsia="Times New Roman" w:cs="Arial"/>
                      <w:b/>
                      <w:color w:val="FFFFFF" w:themeColor="background1"/>
                      <w:lang w:eastAsia="da-DK"/>
                    </w:rPr>
                    <w:t>Basic</w:t>
                  </w:r>
                </w:p>
              </w:tc>
              <w:tc>
                <w:tcPr>
                  <w:tcW w:w="1087" w:type="pct"/>
                  <w:shd w:val="clear" w:color="auto" w:fill="47667E" w:themeFill="accent4"/>
                  <w:vAlign w:val="center"/>
                </w:tcPr>
                <w:p w14:paraId="78BEF68E" w14:textId="77777777" w:rsidR="00F73193" w:rsidRPr="004D55CA" w:rsidRDefault="00F73193" w:rsidP="00F9485B">
                  <w:pPr>
                    <w:jc w:val="center"/>
                    <w:rPr>
                      <w:rFonts w:cs="Arial"/>
                      <w:b/>
                      <w:color w:val="FFFFFF" w:themeColor="background1"/>
                    </w:rPr>
                  </w:pPr>
                  <w:r w:rsidRPr="004D55CA">
                    <w:rPr>
                      <w:rFonts w:eastAsia="Times New Roman" w:cs="Arial"/>
                      <w:b/>
                      <w:color w:val="FFFFFF" w:themeColor="background1"/>
                      <w:lang w:eastAsia="da-DK"/>
                    </w:rPr>
                    <w:t>Advanced</w:t>
                  </w:r>
                </w:p>
              </w:tc>
              <w:tc>
                <w:tcPr>
                  <w:tcW w:w="1086" w:type="pct"/>
                  <w:shd w:val="clear" w:color="auto" w:fill="47667E" w:themeFill="accent4"/>
                  <w:vAlign w:val="center"/>
                </w:tcPr>
                <w:p w14:paraId="5105AFC1" w14:textId="77777777" w:rsidR="00F73193" w:rsidRPr="004D55CA" w:rsidRDefault="00F73193" w:rsidP="00F9485B">
                  <w:pPr>
                    <w:jc w:val="center"/>
                    <w:rPr>
                      <w:rFonts w:cs="Arial"/>
                      <w:b/>
                      <w:color w:val="FFFFFF" w:themeColor="background1"/>
                    </w:rPr>
                  </w:pPr>
                  <w:r w:rsidRPr="004D55CA">
                    <w:rPr>
                      <w:rFonts w:eastAsia="Times New Roman" w:cs="Arial"/>
                      <w:b/>
                      <w:color w:val="FFFFFF" w:themeColor="background1"/>
                      <w:lang w:eastAsia="da-DK"/>
                    </w:rPr>
                    <w:t>Expert</w:t>
                  </w:r>
                </w:p>
              </w:tc>
            </w:tr>
            <w:tr w:rsidR="00F73193" w:rsidRPr="004D55CA" w14:paraId="37CE2D84" w14:textId="77777777" w:rsidTr="00F73193">
              <w:tc>
                <w:tcPr>
                  <w:tcW w:w="1741" w:type="pct"/>
                  <w:shd w:val="clear" w:color="auto" w:fill="47667E" w:themeFill="accent4"/>
                </w:tcPr>
                <w:p w14:paraId="0CF4DDF0" w14:textId="77777777" w:rsidR="00F73193" w:rsidRPr="004D55CA" w:rsidRDefault="00F73193" w:rsidP="00F9485B">
                  <w:pPr>
                    <w:rPr>
                      <w:rFonts w:cs="Arial"/>
                      <w:b/>
                      <w:color w:val="FFFFFF" w:themeColor="background1"/>
                    </w:rPr>
                  </w:pPr>
                  <w:r w:rsidRPr="004D55CA">
                    <w:rPr>
                      <w:rFonts w:cs="Arial"/>
                      <w:b/>
                      <w:color w:val="FFFFFF" w:themeColor="background1"/>
                    </w:rPr>
                    <w:t>Striving for excellence</w:t>
                  </w:r>
                </w:p>
              </w:tc>
              <w:sdt>
                <w:sdtPr>
                  <w:rPr>
                    <w:rFonts w:cs="Arial"/>
                  </w:rPr>
                  <w:id w:val="181631169"/>
                </w:sdtPr>
                <w:sdtEndPr/>
                <w:sdtContent>
                  <w:tc>
                    <w:tcPr>
                      <w:tcW w:w="1087" w:type="pct"/>
                      <w:vAlign w:val="center"/>
                    </w:tcPr>
                    <w:p w14:paraId="28F2F384" w14:textId="77777777" w:rsidR="00F73193" w:rsidRPr="004D55CA" w:rsidRDefault="00F73193" w:rsidP="00F9485B">
                      <w:pPr>
                        <w:jc w:val="center"/>
                        <w:rPr>
                          <w:rFonts w:cs="Arial"/>
                        </w:rPr>
                      </w:pPr>
                      <w:r w:rsidRPr="004D55CA">
                        <w:rPr>
                          <w:rFonts w:ascii="MS Gothic" w:eastAsia="MS Gothic" w:hAnsi="MS Gothic" w:cs="Arial" w:hint="eastAsia"/>
                        </w:rPr>
                        <w:t>☐</w:t>
                      </w:r>
                    </w:p>
                  </w:tc>
                </w:sdtContent>
              </w:sdt>
              <w:sdt>
                <w:sdtPr>
                  <w:rPr>
                    <w:rFonts w:cs="Arial"/>
                  </w:rPr>
                  <w:id w:val="-689372122"/>
                </w:sdtPr>
                <w:sdtEndPr/>
                <w:sdtContent>
                  <w:tc>
                    <w:tcPr>
                      <w:tcW w:w="1087" w:type="pct"/>
                      <w:vAlign w:val="center"/>
                    </w:tcPr>
                    <w:p w14:paraId="0B74D2B1" w14:textId="77777777" w:rsidR="00F73193" w:rsidRPr="004D55CA" w:rsidRDefault="00F73193" w:rsidP="00F9485B">
                      <w:pPr>
                        <w:jc w:val="center"/>
                        <w:rPr>
                          <w:rFonts w:cs="Arial"/>
                        </w:rPr>
                      </w:pPr>
                      <w:r w:rsidRPr="004D55CA">
                        <w:rPr>
                          <w:rFonts w:ascii="MS Gothic" w:eastAsia="MS Gothic" w:hAnsi="MS Gothic" w:cs="MS Gothic" w:hint="eastAsia"/>
                        </w:rPr>
                        <w:t>☐</w:t>
                      </w:r>
                    </w:p>
                  </w:tc>
                </w:sdtContent>
              </w:sdt>
              <w:sdt>
                <w:sdtPr>
                  <w:rPr>
                    <w:rFonts w:cs="Arial"/>
                  </w:rPr>
                  <w:id w:val="1787318192"/>
                </w:sdtPr>
                <w:sdtEndPr/>
                <w:sdtContent>
                  <w:tc>
                    <w:tcPr>
                      <w:tcW w:w="1086" w:type="pct"/>
                      <w:vAlign w:val="center"/>
                    </w:tcPr>
                    <w:p w14:paraId="1BC38B92" w14:textId="77777777" w:rsidR="00F73193" w:rsidRPr="004D55CA" w:rsidRDefault="00232233" w:rsidP="00F9485B">
                      <w:pPr>
                        <w:jc w:val="center"/>
                        <w:rPr>
                          <w:rFonts w:cs="Arial"/>
                        </w:rPr>
                      </w:pPr>
                      <w:r w:rsidRPr="004D55CA">
                        <w:rPr>
                          <w:rFonts w:ascii="Meiryo" w:eastAsia="Meiryo" w:hAnsi="Meiryo" w:cs="Meiryo" w:hint="eastAsia"/>
                        </w:rPr>
                        <w:t>☒</w:t>
                      </w:r>
                    </w:p>
                  </w:tc>
                </w:sdtContent>
              </w:sdt>
            </w:tr>
            <w:tr w:rsidR="00F73193" w:rsidRPr="004D55CA" w14:paraId="47CDA6BE" w14:textId="77777777" w:rsidTr="00F73193">
              <w:tc>
                <w:tcPr>
                  <w:tcW w:w="1741" w:type="pct"/>
                  <w:shd w:val="clear" w:color="auto" w:fill="47667E" w:themeFill="accent4"/>
                </w:tcPr>
                <w:p w14:paraId="7BB4F3BF" w14:textId="77777777" w:rsidR="00F73193" w:rsidRPr="004D55CA" w:rsidRDefault="00F73193" w:rsidP="00F9485B">
                  <w:pPr>
                    <w:rPr>
                      <w:rFonts w:cs="Arial"/>
                      <w:b/>
                      <w:color w:val="FFFFFF" w:themeColor="background1"/>
                    </w:rPr>
                  </w:pPr>
                  <w:r w:rsidRPr="004D55CA">
                    <w:rPr>
                      <w:rFonts w:cs="Arial"/>
                      <w:b/>
                      <w:color w:val="FFFFFF" w:themeColor="background1"/>
                    </w:rPr>
                    <w:t>Collaborating</w:t>
                  </w:r>
                </w:p>
              </w:tc>
              <w:sdt>
                <w:sdtPr>
                  <w:rPr>
                    <w:rFonts w:cs="Arial"/>
                  </w:rPr>
                  <w:id w:val="1973009288"/>
                </w:sdtPr>
                <w:sdtEndPr/>
                <w:sdtContent>
                  <w:tc>
                    <w:tcPr>
                      <w:tcW w:w="1087" w:type="pct"/>
                      <w:vAlign w:val="center"/>
                    </w:tcPr>
                    <w:p w14:paraId="67F7DB93" w14:textId="77777777" w:rsidR="00F73193" w:rsidRPr="004D55CA" w:rsidRDefault="00F73193" w:rsidP="00F9485B">
                      <w:pPr>
                        <w:jc w:val="center"/>
                        <w:rPr>
                          <w:rFonts w:cs="Arial"/>
                        </w:rPr>
                      </w:pPr>
                      <w:r w:rsidRPr="004D55CA">
                        <w:rPr>
                          <w:rFonts w:ascii="MS Gothic" w:eastAsia="MS Gothic" w:hAnsi="MS Gothic" w:cs="MS Gothic" w:hint="eastAsia"/>
                        </w:rPr>
                        <w:t>☐</w:t>
                      </w:r>
                    </w:p>
                  </w:tc>
                </w:sdtContent>
              </w:sdt>
              <w:sdt>
                <w:sdtPr>
                  <w:rPr>
                    <w:rFonts w:cs="Arial"/>
                  </w:rPr>
                  <w:id w:val="-1382466858"/>
                </w:sdtPr>
                <w:sdtEndPr/>
                <w:sdtContent>
                  <w:tc>
                    <w:tcPr>
                      <w:tcW w:w="1087" w:type="pct"/>
                      <w:vAlign w:val="center"/>
                    </w:tcPr>
                    <w:p w14:paraId="2AAF738A" w14:textId="77777777" w:rsidR="00F73193" w:rsidRPr="004D55CA" w:rsidRDefault="004905AF" w:rsidP="00F9485B">
                      <w:pPr>
                        <w:jc w:val="center"/>
                        <w:rPr>
                          <w:rFonts w:cs="Arial"/>
                        </w:rPr>
                      </w:pPr>
                      <w:r w:rsidRPr="004D55CA">
                        <w:rPr>
                          <w:rFonts w:ascii="Meiryo" w:eastAsia="Meiryo" w:hAnsi="Meiryo" w:cs="Arial" w:hint="eastAsia"/>
                        </w:rPr>
                        <w:t>☐</w:t>
                      </w:r>
                    </w:p>
                  </w:tc>
                </w:sdtContent>
              </w:sdt>
              <w:sdt>
                <w:sdtPr>
                  <w:rPr>
                    <w:rFonts w:cs="Arial"/>
                  </w:rPr>
                  <w:id w:val="-2051221649"/>
                </w:sdtPr>
                <w:sdtEndPr/>
                <w:sdtContent>
                  <w:tc>
                    <w:tcPr>
                      <w:tcW w:w="1086" w:type="pct"/>
                      <w:vAlign w:val="center"/>
                    </w:tcPr>
                    <w:p w14:paraId="27F04682" w14:textId="77777777" w:rsidR="00F73193" w:rsidRPr="004D55CA" w:rsidRDefault="004905AF" w:rsidP="00F9485B">
                      <w:pPr>
                        <w:jc w:val="center"/>
                        <w:rPr>
                          <w:rFonts w:cs="Arial"/>
                        </w:rPr>
                      </w:pPr>
                      <w:r w:rsidRPr="004D55CA">
                        <w:rPr>
                          <w:rFonts w:ascii="Meiryo" w:eastAsia="Meiryo" w:hAnsi="Meiryo" w:cs="Arial" w:hint="eastAsia"/>
                        </w:rPr>
                        <w:t>☒</w:t>
                      </w:r>
                    </w:p>
                  </w:tc>
                </w:sdtContent>
              </w:sdt>
            </w:tr>
            <w:tr w:rsidR="00F73193" w:rsidRPr="004D55CA" w14:paraId="71A93D1B" w14:textId="77777777" w:rsidTr="00F73193">
              <w:tc>
                <w:tcPr>
                  <w:tcW w:w="1741" w:type="pct"/>
                  <w:shd w:val="clear" w:color="auto" w:fill="47667E" w:themeFill="accent4"/>
                </w:tcPr>
                <w:p w14:paraId="3782A5BC" w14:textId="77777777" w:rsidR="00F73193" w:rsidRPr="004D55CA" w:rsidRDefault="00F73193" w:rsidP="00F9485B">
                  <w:pPr>
                    <w:rPr>
                      <w:rFonts w:cs="Arial"/>
                      <w:b/>
                      <w:color w:val="FFFFFF" w:themeColor="background1"/>
                    </w:rPr>
                  </w:pPr>
                  <w:r w:rsidRPr="004D55CA">
                    <w:rPr>
                      <w:rFonts w:cs="Arial"/>
                      <w:b/>
                      <w:color w:val="FFFFFF" w:themeColor="background1"/>
                    </w:rPr>
                    <w:t>Taking the lead</w:t>
                  </w:r>
                </w:p>
              </w:tc>
              <w:sdt>
                <w:sdtPr>
                  <w:rPr>
                    <w:rFonts w:cs="Arial"/>
                  </w:rPr>
                  <w:id w:val="800113711"/>
                </w:sdtPr>
                <w:sdtEndPr/>
                <w:sdtContent>
                  <w:tc>
                    <w:tcPr>
                      <w:tcW w:w="1087" w:type="pct"/>
                      <w:vAlign w:val="center"/>
                    </w:tcPr>
                    <w:p w14:paraId="2A1CE78D" w14:textId="77777777" w:rsidR="00F73193" w:rsidRPr="004D55CA" w:rsidRDefault="00F73193" w:rsidP="00F9485B">
                      <w:pPr>
                        <w:jc w:val="center"/>
                        <w:rPr>
                          <w:rFonts w:cs="Arial"/>
                        </w:rPr>
                      </w:pPr>
                      <w:r w:rsidRPr="004D55CA">
                        <w:rPr>
                          <w:rFonts w:ascii="MS Gothic" w:eastAsia="MS Gothic" w:hAnsi="MS Gothic" w:cs="MS Gothic" w:hint="eastAsia"/>
                        </w:rPr>
                        <w:t>☐</w:t>
                      </w:r>
                    </w:p>
                  </w:tc>
                </w:sdtContent>
              </w:sdt>
              <w:sdt>
                <w:sdtPr>
                  <w:rPr>
                    <w:rFonts w:cs="Arial"/>
                  </w:rPr>
                  <w:id w:val="-1798365100"/>
                </w:sdtPr>
                <w:sdtEndPr/>
                <w:sdtContent>
                  <w:tc>
                    <w:tcPr>
                      <w:tcW w:w="1087" w:type="pct"/>
                      <w:vAlign w:val="center"/>
                    </w:tcPr>
                    <w:p w14:paraId="31EBE64A" w14:textId="77777777" w:rsidR="00F73193" w:rsidRPr="004D55CA" w:rsidRDefault="00F73193" w:rsidP="00F9485B">
                      <w:pPr>
                        <w:jc w:val="center"/>
                        <w:rPr>
                          <w:rFonts w:cs="Arial"/>
                        </w:rPr>
                      </w:pPr>
                      <w:r w:rsidRPr="004D55CA">
                        <w:rPr>
                          <w:rFonts w:ascii="MS Gothic" w:eastAsia="MS Gothic" w:hAnsi="MS Gothic" w:cs="MS Gothic" w:hint="eastAsia"/>
                        </w:rPr>
                        <w:t>☐</w:t>
                      </w:r>
                    </w:p>
                  </w:tc>
                </w:sdtContent>
              </w:sdt>
              <w:sdt>
                <w:sdtPr>
                  <w:rPr>
                    <w:rFonts w:cs="Arial"/>
                  </w:rPr>
                  <w:id w:val="-1906526028"/>
                </w:sdtPr>
                <w:sdtEndPr/>
                <w:sdtContent>
                  <w:tc>
                    <w:tcPr>
                      <w:tcW w:w="1086" w:type="pct"/>
                      <w:vAlign w:val="center"/>
                    </w:tcPr>
                    <w:p w14:paraId="41EE6519" w14:textId="77777777" w:rsidR="00F73193" w:rsidRPr="004D55CA" w:rsidRDefault="00232233" w:rsidP="00F9485B">
                      <w:pPr>
                        <w:jc w:val="center"/>
                        <w:rPr>
                          <w:rFonts w:cs="Arial"/>
                        </w:rPr>
                      </w:pPr>
                      <w:r w:rsidRPr="004D55CA">
                        <w:rPr>
                          <w:rFonts w:ascii="Meiryo" w:eastAsia="Meiryo" w:hAnsi="Meiryo" w:cs="Meiryo" w:hint="eastAsia"/>
                        </w:rPr>
                        <w:t>☒</w:t>
                      </w:r>
                    </w:p>
                  </w:tc>
                </w:sdtContent>
              </w:sdt>
            </w:tr>
            <w:tr w:rsidR="00F73193" w:rsidRPr="004D55CA" w14:paraId="3AC453B1" w14:textId="77777777" w:rsidTr="00F73193">
              <w:tc>
                <w:tcPr>
                  <w:tcW w:w="1741" w:type="pct"/>
                  <w:shd w:val="clear" w:color="auto" w:fill="47667E" w:themeFill="accent4"/>
                </w:tcPr>
                <w:p w14:paraId="049A2A86" w14:textId="77777777" w:rsidR="00F73193" w:rsidRPr="004D55CA" w:rsidRDefault="00F73193" w:rsidP="00F9485B">
                  <w:pPr>
                    <w:rPr>
                      <w:rFonts w:cs="Arial"/>
                      <w:b/>
                      <w:color w:val="FFFFFF" w:themeColor="background1"/>
                    </w:rPr>
                  </w:pPr>
                  <w:r w:rsidRPr="004D55CA">
                    <w:rPr>
                      <w:rFonts w:cs="Arial"/>
                      <w:b/>
                      <w:color w:val="FFFFFF" w:themeColor="background1"/>
                    </w:rPr>
                    <w:t>Communicating</w:t>
                  </w:r>
                </w:p>
              </w:tc>
              <w:sdt>
                <w:sdtPr>
                  <w:rPr>
                    <w:rFonts w:cs="Arial"/>
                  </w:rPr>
                  <w:id w:val="-203554658"/>
                </w:sdtPr>
                <w:sdtEndPr/>
                <w:sdtContent>
                  <w:tc>
                    <w:tcPr>
                      <w:tcW w:w="1087" w:type="pct"/>
                      <w:vAlign w:val="center"/>
                    </w:tcPr>
                    <w:p w14:paraId="295E17F2" w14:textId="77777777" w:rsidR="00F73193" w:rsidRPr="004D55CA" w:rsidRDefault="00F73193" w:rsidP="00F9485B">
                      <w:pPr>
                        <w:jc w:val="center"/>
                        <w:rPr>
                          <w:rFonts w:cs="Arial"/>
                        </w:rPr>
                      </w:pPr>
                      <w:r w:rsidRPr="004D55CA">
                        <w:rPr>
                          <w:rFonts w:ascii="MS Gothic" w:eastAsia="MS Gothic" w:hAnsi="MS Gothic" w:cs="MS Gothic" w:hint="eastAsia"/>
                        </w:rPr>
                        <w:t>☐</w:t>
                      </w:r>
                    </w:p>
                  </w:tc>
                </w:sdtContent>
              </w:sdt>
              <w:sdt>
                <w:sdtPr>
                  <w:rPr>
                    <w:rFonts w:cs="Arial"/>
                  </w:rPr>
                  <w:id w:val="-70665136"/>
                </w:sdtPr>
                <w:sdtEndPr/>
                <w:sdtContent>
                  <w:tc>
                    <w:tcPr>
                      <w:tcW w:w="1087" w:type="pct"/>
                      <w:vAlign w:val="center"/>
                    </w:tcPr>
                    <w:p w14:paraId="19C95A69" w14:textId="77777777" w:rsidR="00F73193" w:rsidRPr="004D55CA" w:rsidRDefault="004905AF" w:rsidP="00F9485B">
                      <w:pPr>
                        <w:jc w:val="center"/>
                        <w:rPr>
                          <w:rFonts w:cs="Arial"/>
                        </w:rPr>
                      </w:pPr>
                      <w:r w:rsidRPr="004D55CA">
                        <w:rPr>
                          <w:rFonts w:ascii="Meiryo" w:eastAsia="Meiryo" w:hAnsi="Meiryo" w:cs="Arial" w:hint="eastAsia"/>
                        </w:rPr>
                        <w:t>☐</w:t>
                      </w:r>
                    </w:p>
                  </w:tc>
                </w:sdtContent>
              </w:sdt>
              <w:sdt>
                <w:sdtPr>
                  <w:rPr>
                    <w:rFonts w:cs="Arial"/>
                  </w:rPr>
                  <w:id w:val="-1077357458"/>
                </w:sdtPr>
                <w:sdtEndPr/>
                <w:sdtContent>
                  <w:tc>
                    <w:tcPr>
                      <w:tcW w:w="1086" w:type="pct"/>
                      <w:vAlign w:val="center"/>
                    </w:tcPr>
                    <w:p w14:paraId="5C9E2A29" w14:textId="77777777" w:rsidR="00F73193" w:rsidRPr="004D55CA" w:rsidRDefault="004905AF" w:rsidP="00F9485B">
                      <w:pPr>
                        <w:jc w:val="center"/>
                        <w:rPr>
                          <w:rFonts w:cs="Arial"/>
                        </w:rPr>
                      </w:pPr>
                      <w:r w:rsidRPr="004D55CA">
                        <w:rPr>
                          <w:rFonts w:ascii="Meiryo" w:eastAsia="Meiryo" w:hAnsi="Meiryo" w:cs="Arial" w:hint="eastAsia"/>
                        </w:rPr>
                        <w:t>☒</w:t>
                      </w:r>
                    </w:p>
                  </w:tc>
                </w:sdtContent>
              </w:sdt>
            </w:tr>
            <w:tr w:rsidR="00F73193" w:rsidRPr="004D55CA" w14:paraId="2D6E1262" w14:textId="77777777" w:rsidTr="00F73193">
              <w:tc>
                <w:tcPr>
                  <w:tcW w:w="1741" w:type="pct"/>
                  <w:shd w:val="clear" w:color="auto" w:fill="47667E" w:themeFill="accent4"/>
                </w:tcPr>
                <w:p w14:paraId="18CB7D41" w14:textId="77777777" w:rsidR="00F73193" w:rsidRPr="004D55CA" w:rsidRDefault="00F73193" w:rsidP="00F9485B">
                  <w:pPr>
                    <w:rPr>
                      <w:rFonts w:cs="Arial"/>
                      <w:b/>
                      <w:color w:val="FFFFFF" w:themeColor="background1"/>
                    </w:rPr>
                  </w:pPr>
                  <w:r w:rsidRPr="004D55CA">
                    <w:rPr>
                      <w:rFonts w:cs="Arial"/>
                      <w:b/>
                      <w:color w:val="FFFFFF" w:themeColor="background1"/>
                    </w:rPr>
                    <w:t>Demonstrating integrity</w:t>
                  </w:r>
                </w:p>
              </w:tc>
              <w:sdt>
                <w:sdtPr>
                  <w:rPr>
                    <w:rFonts w:cs="Arial"/>
                  </w:rPr>
                  <w:id w:val="1570078633"/>
                </w:sdtPr>
                <w:sdtEndPr/>
                <w:sdtContent>
                  <w:tc>
                    <w:tcPr>
                      <w:tcW w:w="1087" w:type="pct"/>
                      <w:vAlign w:val="center"/>
                    </w:tcPr>
                    <w:p w14:paraId="5190D2D2" w14:textId="77777777" w:rsidR="00F73193" w:rsidRPr="004D55CA" w:rsidRDefault="00F73193" w:rsidP="00F9485B">
                      <w:pPr>
                        <w:jc w:val="center"/>
                        <w:rPr>
                          <w:rFonts w:cs="Arial"/>
                        </w:rPr>
                      </w:pPr>
                      <w:r w:rsidRPr="004D55CA">
                        <w:rPr>
                          <w:rFonts w:ascii="MS Gothic" w:eastAsia="MS Gothic" w:hAnsi="MS Gothic" w:cs="MS Gothic" w:hint="eastAsia"/>
                        </w:rPr>
                        <w:t>☐</w:t>
                      </w:r>
                    </w:p>
                  </w:tc>
                </w:sdtContent>
              </w:sdt>
              <w:sdt>
                <w:sdtPr>
                  <w:rPr>
                    <w:rFonts w:cs="Arial"/>
                  </w:rPr>
                  <w:id w:val="-856037539"/>
                </w:sdtPr>
                <w:sdtEndPr/>
                <w:sdtContent>
                  <w:tc>
                    <w:tcPr>
                      <w:tcW w:w="1087" w:type="pct"/>
                      <w:vAlign w:val="center"/>
                    </w:tcPr>
                    <w:p w14:paraId="3BF4A293" w14:textId="77777777" w:rsidR="00F73193" w:rsidRPr="004D55CA" w:rsidRDefault="00435EB1" w:rsidP="00F9485B">
                      <w:pPr>
                        <w:jc w:val="center"/>
                        <w:rPr>
                          <w:rFonts w:cs="Arial"/>
                        </w:rPr>
                      </w:pPr>
                      <w:r w:rsidRPr="004D55CA">
                        <w:rPr>
                          <w:rFonts w:ascii="Meiryo" w:eastAsia="Meiryo" w:hAnsi="Meiryo" w:cs="Arial" w:hint="eastAsia"/>
                        </w:rPr>
                        <w:t>☐</w:t>
                      </w:r>
                    </w:p>
                  </w:tc>
                </w:sdtContent>
              </w:sdt>
              <w:sdt>
                <w:sdtPr>
                  <w:rPr>
                    <w:rFonts w:cs="Arial"/>
                  </w:rPr>
                  <w:id w:val="897943498"/>
                </w:sdtPr>
                <w:sdtEndPr/>
                <w:sdtContent>
                  <w:tc>
                    <w:tcPr>
                      <w:tcW w:w="1086" w:type="pct"/>
                      <w:vAlign w:val="center"/>
                    </w:tcPr>
                    <w:p w14:paraId="330DA48A" w14:textId="77777777" w:rsidR="00F73193" w:rsidRPr="004D55CA" w:rsidRDefault="00435EB1" w:rsidP="00F9485B">
                      <w:pPr>
                        <w:jc w:val="center"/>
                        <w:rPr>
                          <w:rFonts w:cs="Arial"/>
                        </w:rPr>
                      </w:pPr>
                      <w:r w:rsidRPr="004D55CA">
                        <w:rPr>
                          <w:rFonts w:ascii="Meiryo" w:eastAsia="Meiryo" w:hAnsi="Meiryo" w:cs="Arial" w:hint="eastAsia"/>
                        </w:rPr>
                        <w:t>☒</w:t>
                      </w:r>
                    </w:p>
                  </w:tc>
                </w:sdtContent>
              </w:sdt>
            </w:tr>
          </w:tbl>
          <w:p w14:paraId="72C401AE" w14:textId="77777777" w:rsidR="00F73193" w:rsidRPr="004D55CA" w:rsidRDefault="008E5701" w:rsidP="001E399D">
            <w:pPr>
              <w:spacing w:before="80"/>
              <w:rPr>
                <w:rFonts w:cs="Arial"/>
              </w:rPr>
            </w:pPr>
            <w:r w:rsidRPr="004D55CA">
              <w:rPr>
                <w:rFonts w:cs="Arial"/>
                <w:i/>
              </w:rPr>
              <w:t xml:space="preserve">Find the definition of DRC’s Core competencies </w:t>
            </w:r>
            <w:hyperlink r:id="rId11" w:history="1">
              <w:r w:rsidRPr="004D55CA">
                <w:rPr>
                  <w:rStyle w:val="Hyperlink"/>
                  <w:rFonts w:cs="Arial"/>
                  <w:i/>
                </w:rPr>
                <w:t>here</w:t>
              </w:r>
            </w:hyperlink>
          </w:p>
        </w:tc>
      </w:tr>
      <w:tr w:rsidR="00F73193" w:rsidRPr="004D55CA" w14:paraId="6AE4B10B" w14:textId="77777777" w:rsidTr="18339662">
        <w:tc>
          <w:tcPr>
            <w:tcW w:w="2500" w:type="pct"/>
          </w:tcPr>
          <w:p w14:paraId="53413595" w14:textId="77777777" w:rsidR="00F73193" w:rsidRPr="00AF0B5C" w:rsidRDefault="00123FEB" w:rsidP="00123FEB">
            <w:pPr>
              <w:rPr>
                <w:rFonts w:cs="Arial"/>
                <w:sz w:val="20"/>
                <w:szCs w:val="20"/>
              </w:rPr>
            </w:pPr>
            <w:r w:rsidRPr="00AF0B5C">
              <w:rPr>
                <w:rFonts w:cs="Arial"/>
                <w:b/>
                <w:sz w:val="20"/>
                <w:szCs w:val="20"/>
              </w:rPr>
              <w:t>Languages:</w:t>
            </w:r>
            <w:r w:rsidRPr="00AF0B5C">
              <w:rPr>
                <w:rFonts w:cs="Arial"/>
                <w:sz w:val="20"/>
                <w:szCs w:val="20"/>
              </w:rPr>
              <w:t xml:space="preserve"> </w:t>
            </w:r>
          </w:p>
          <w:p w14:paraId="07B184A0" w14:textId="77777777" w:rsidR="008E5701" w:rsidRPr="00AF0B5C" w:rsidRDefault="00C01EA8" w:rsidP="00C01EA8">
            <w:pPr>
              <w:pStyle w:val="ListParagraph"/>
              <w:numPr>
                <w:ilvl w:val="0"/>
                <w:numId w:val="17"/>
              </w:numPr>
              <w:rPr>
                <w:rFonts w:cs="Arial"/>
                <w:sz w:val="20"/>
                <w:szCs w:val="20"/>
              </w:rPr>
            </w:pPr>
            <w:r w:rsidRPr="00AF0B5C">
              <w:rPr>
                <w:rFonts w:cs="Arial"/>
                <w:sz w:val="20"/>
                <w:szCs w:val="20"/>
              </w:rPr>
              <w:t>Fluency in written and spoken English</w:t>
            </w:r>
          </w:p>
          <w:p w14:paraId="4039AC64" w14:textId="77777777" w:rsidR="00123FEB" w:rsidRPr="00AF0B5C" w:rsidRDefault="00023C50" w:rsidP="00123FEB">
            <w:pPr>
              <w:pStyle w:val="ListParagraph"/>
              <w:numPr>
                <w:ilvl w:val="0"/>
                <w:numId w:val="17"/>
              </w:numPr>
              <w:rPr>
                <w:rFonts w:cs="Arial"/>
                <w:sz w:val="20"/>
                <w:szCs w:val="20"/>
              </w:rPr>
            </w:pPr>
            <w:r w:rsidRPr="00AF0B5C">
              <w:rPr>
                <w:rFonts w:cs="Arial"/>
                <w:sz w:val="20"/>
                <w:szCs w:val="20"/>
              </w:rPr>
              <w:t>K</w:t>
            </w:r>
            <w:r w:rsidR="00C01EA8" w:rsidRPr="00AF0B5C">
              <w:rPr>
                <w:rFonts w:cs="Arial"/>
                <w:sz w:val="20"/>
                <w:szCs w:val="20"/>
              </w:rPr>
              <w:t>nowledge of Arabic an asset</w:t>
            </w:r>
          </w:p>
        </w:tc>
        <w:tc>
          <w:tcPr>
            <w:tcW w:w="2500" w:type="pct"/>
            <w:vMerge/>
          </w:tcPr>
          <w:p w14:paraId="7F974FFE" w14:textId="77777777" w:rsidR="00F73193" w:rsidRPr="004D55CA" w:rsidRDefault="00F73193" w:rsidP="00F73193">
            <w:pPr>
              <w:rPr>
                <w:rFonts w:cs="Arial"/>
              </w:rPr>
            </w:pPr>
          </w:p>
        </w:tc>
      </w:tr>
      <w:tr w:rsidR="00F73193" w:rsidRPr="004D55CA" w14:paraId="2147618A" w14:textId="77777777" w:rsidTr="18339662">
        <w:trPr>
          <w:trHeight w:val="20"/>
        </w:trPr>
        <w:tc>
          <w:tcPr>
            <w:tcW w:w="2500" w:type="pct"/>
          </w:tcPr>
          <w:p w14:paraId="6268D0E1" w14:textId="77777777" w:rsidR="00F73193" w:rsidRPr="00AF0B5C" w:rsidRDefault="00123FEB" w:rsidP="00F73193">
            <w:pPr>
              <w:rPr>
                <w:rFonts w:cs="Arial"/>
                <w:sz w:val="20"/>
                <w:szCs w:val="20"/>
              </w:rPr>
            </w:pPr>
            <w:r w:rsidRPr="00AF0B5C">
              <w:rPr>
                <w:rFonts w:cs="Arial"/>
                <w:b/>
                <w:sz w:val="20"/>
                <w:szCs w:val="20"/>
              </w:rPr>
              <w:t>Key stakeholders:</w:t>
            </w:r>
            <w:r w:rsidRPr="00AF0B5C">
              <w:rPr>
                <w:rFonts w:cs="Arial"/>
                <w:sz w:val="20"/>
                <w:szCs w:val="20"/>
              </w:rPr>
              <w:t xml:space="preserve"> </w:t>
            </w:r>
          </w:p>
          <w:p w14:paraId="6A223881" w14:textId="3A159B1C" w:rsidR="004B136F" w:rsidRPr="00AF0B5C" w:rsidRDefault="00D4748F" w:rsidP="0D6B5CEC">
            <w:pPr>
              <w:pStyle w:val="ListParagraph"/>
              <w:numPr>
                <w:ilvl w:val="0"/>
                <w:numId w:val="16"/>
              </w:numPr>
              <w:ind w:left="270"/>
              <w:rPr>
                <w:rFonts w:cs="Arial"/>
                <w:b/>
                <w:bCs/>
                <w:sz w:val="20"/>
                <w:szCs w:val="20"/>
              </w:rPr>
            </w:pPr>
            <w:r w:rsidRPr="0D6B5CEC">
              <w:rPr>
                <w:rFonts w:cs="Arial"/>
                <w:sz w:val="20"/>
                <w:szCs w:val="20"/>
                <w:u w:val="single"/>
              </w:rPr>
              <w:t>Internal</w:t>
            </w:r>
            <w:r w:rsidRPr="0D6B5CEC">
              <w:rPr>
                <w:rFonts w:cs="Arial"/>
                <w:sz w:val="20"/>
                <w:szCs w:val="20"/>
              </w:rPr>
              <w:t xml:space="preserve">: </w:t>
            </w:r>
            <w:r w:rsidR="004D55CA" w:rsidRPr="0D6B5CEC">
              <w:rPr>
                <w:rFonts w:cs="Arial"/>
                <w:sz w:val="20"/>
                <w:szCs w:val="20"/>
              </w:rPr>
              <w:t>Head of Programme</w:t>
            </w:r>
            <w:r w:rsidR="00103704" w:rsidRPr="0D6B5CEC">
              <w:rPr>
                <w:rFonts w:cs="Arial"/>
                <w:sz w:val="20"/>
                <w:szCs w:val="20"/>
              </w:rPr>
              <w:t>,</w:t>
            </w:r>
            <w:r w:rsidR="00CB5199" w:rsidRPr="3F6123D3">
              <w:t xml:space="preserve"> </w:t>
            </w:r>
            <w:r w:rsidR="00CB5199" w:rsidRPr="00CB5199">
              <w:rPr>
                <w:rFonts w:cs="Arial"/>
                <w:sz w:val="20"/>
                <w:szCs w:val="20"/>
              </w:rPr>
              <w:t>Adv. Comms Coordinator</w:t>
            </w:r>
            <w:r w:rsidR="00103704" w:rsidRPr="0D6B5CEC">
              <w:rPr>
                <w:rFonts w:cs="Arial"/>
                <w:sz w:val="20"/>
                <w:szCs w:val="20"/>
              </w:rPr>
              <w:t xml:space="preserve"> </w:t>
            </w:r>
            <w:r w:rsidR="02658616" w:rsidRPr="0D6B5CEC">
              <w:rPr>
                <w:rFonts w:cs="Arial"/>
                <w:sz w:val="20"/>
                <w:szCs w:val="20"/>
              </w:rPr>
              <w:t xml:space="preserve">Country </w:t>
            </w:r>
            <w:r w:rsidR="00103704" w:rsidRPr="0D6B5CEC">
              <w:rPr>
                <w:rFonts w:cs="Arial"/>
                <w:sz w:val="20"/>
                <w:szCs w:val="20"/>
              </w:rPr>
              <w:t xml:space="preserve">Protection </w:t>
            </w:r>
            <w:r w:rsidR="3DC492F5" w:rsidRPr="0D6B5CEC">
              <w:rPr>
                <w:rFonts w:cs="Arial"/>
                <w:sz w:val="20"/>
                <w:szCs w:val="20"/>
              </w:rPr>
              <w:t>Manager, Protection managers,</w:t>
            </w:r>
            <w:r w:rsidR="00103704" w:rsidRPr="0D6B5CEC">
              <w:rPr>
                <w:rFonts w:cs="Arial"/>
                <w:sz w:val="20"/>
                <w:szCs w:val="20"/>
              </w:rPr>
              <w:t xml:space="preserve"> Protection Team Leaders, MEAL Manager, </w:t>
            </w:r>
            <w:r w:rsidR="004905AF" w:rsidRPr="0D6B5CEC">
              <w:rPr>
                <w:rFonts w:cs="Arial"/>
                <w:sz w:val="20"/>
                <w:szCs w:val="20"/>
              </w:rPr>
              <w:t xml:space="preserve">Information Management </w:t>
            </w:r>
            <w:proofErr w:type="gramStart"/>
            <w:r w:rsidR="0C78A436" w:rsidRPr="0D6B5CEC">
              <w:rPr>
                <w:rFonts w:cs="Arial"/>
                <w:sz w:val="20"/>
                <w:szCs w:val="20"/>
              </w:rPr>
              <w:t>Specialist</w:t>
            </w:r>
            <w:r w:rsidR="004905AF" w:rsidRPr="0D6B5CEC">
              <w:rPr>
                <w:rFonts w:cs="Arial"/>
                <w:sz w:val="20"/>
                <w:szCs w:val="20"/>
              </w:rPr>
              <w:t>,  Head</w:t>
            </w:r>
            <w:proofErr w:type="gramEnd"/>
            <w:r w:rsidR="004905AF" w:rsidRPr="0D6B5CEC">
              <w:rPr>
                <w:rFonts w:cs="Arial"/>
                <w:sz w:val="20"/>
                <w:szCs w:val="20"/>
              </w:rPr>
              <w:t xml:space="preserve"> of </w:t>
            </w:r>
            <w:r w:rsidR="00E26E8A" w:rsidRPr="0D6B5CEC">
              <w:rPr>
                <w:rFonts w:cs="Arial"/>
                <w:sz w:val="20"/>
                <w:szCs w:val="20"/>
              </w:rPr>
              <w:t>Support Services</w:t>
            </w:r>
            <w:r w:rsidR="004905AF" w:rsidRPr="0D6B5CEC">
              <w:rPr>
                <w:rFonts w:cs="Arial"/>
                <w:sz w:val="20"/>
                <w:szCs w:val="20"/>
              </w:rPr>
              <w:t>, Country Director</w:t>
            </w:r>
          </w:p>
          <w:p w14:paraId="3DDE94DD" w14:textId="219324DA" w:rsidR="00123FEB" w:rsidRPr="00AF0B5C" w:rsidRDefault="00D4748F" w:rsidP="0D6B5CEC">
            <w:pPr>
              <w:pStyle w:val="ListParagraph"/>
              <w:numPr>
                <w:ilvl w:val="0"/>
                <w:numId w:val="16"/>
              </w:numPr>
              <w:ind w:left="270"/>
              <w:rPr>
                <w:rFonts w:cs="Arial"/>
                <w:b/>
                <w:bCs/>
                <w:sz w:val="20"/>
                <w:szCs w:val="20"/>
              </w:rPr>
            </w:pPr>
            <w:r w:rsidRPr="0D6B5CEC">
              <w:rPr>
                <w:rFonts w:cs="Arial"/>
                <w:sz w:val="20"/>
                <w:szCs w:val="20"/>
                <w:u w:val="single"/>
              </w:rPr>
              <w:t>External</w:t>
            </w:r>
            <w:r w:rsidR="001842A6" w:rsidRPr="0D6B5CEC">
              <w:rPr>
                <w:rFonts w:cs="Arial"/>
                <w:sz w:val="20"/>
                <w:szCs w:val="20"/>
                <w:u w:val="single"/>
              </w:rPr>
              <w:t>:</w:t>
            </w:r>
            <w:r w:rsidRPr="0D6B5CEC">
              <w:rPr>
                <w:rFonts w:cs="Arial"/>
                <w:sz w:val="20"/>
                <w:szCs w:val="20"/>
              </w:rPr>
              <w:t xml:space="preserve"> Humanitarian actors, </w:t>
            </w:r>
            <w:r w:rsidR="001842A6" w:rsidRPr="0D6B5CEC">
              <w:rPr>
                <w:rFonts w:cs="Arial"/>
                <w:sz w:val="20"/>
                <w:szCs w:val="20"/>
              </w:rPr>
              <w:t xml:space="preserve">Regional Office and Headquarters, </w:t>
            </w:r>
            <w:r w:rsidR="00B136C9" w:rsidRPr="0D6B5CEC">
              <w:rPr>
                <w:rFonts w:cs="Arial"/>
                <w:sz w:val="20"/>
                <w:szCs w:val="20"/>
              </w:rPr>
              <w:t>partners,</w:t>
            </w:r>
            <w:r w:rsidR="001842A6" w:rsidRPr="0D6B5CEC">
              <w:rPr>
                <w:rFonts w:cs="Arial"/>
                <w:sz w:val="20"/>
                <w:szCs w:val="20"/>
              </w:rPr>
              <w:t xml:space="preserve"> </w:t>
            </w:r>
            <w:r w:rsidR="00E26E8A" w:rsidRPr="0D6B5CEC">
              <w:rPr>
                <w:rFonts w:cs="Arial"/>
                <w:sz w:val="20"/>
                <w:szCs w:val="20"/>
              </w:rPr>
              <w:t>D</w:t>
            </w:r>
            <w:r w:rsidR="001842A6" w:rsidRPr="0D6B5CEC">
              <w:rPr>
                <w:rFonts w:cs="Arial"/>
                <w:sz w:val="20"/>
                <w:szCs w:val="20"/>
              </w:rPr>
              <w:t>onors</w:t>
            </w:r>
          </w:p>
        </w:tc>
        <w:tc>
          <w:tcPr>
            <w:tcW w:w="2500" w:type="pct"/>
            <w:vMerge/>
          </w:tcPr>
          <w:p w14:paraId="1F01C09F" w14:textId="77777777" w:rsidR="00F73193" w:rsidRPr="004D55CA" w:rsidRDefault="00F73193" w:rsidP="00AD1252">
            <w:pPr>
              <w:rPr>
                <w:rFonts w:cs="Arial"/>
                <w:b/>
              </w:rPr>
            </w:pPr>
          </w:p>
        </w:tc>
      </w:tr>
      <w:tr w:rsidR="00E26E8A" w:rsidRPr="004D55CA" w14:paraId="2071B465" w14:textId="77777777" w:rsidTr="18339662">
        <w:trPr>
          <w:gridAfter w:val="1"/>
          <w:wAfter w:w="2500" w:type="pct"/>
          <w:trHeight w:val="404"/>
        </w:trPr>
        <w:tc>
          <w:tcPr>
            <w:tcW w:w="2500" w:type="pct"/>
          </w:tcPr>
          <w:p w14:paraId="4A75B370" w14:textId="35DF69D9" w:rsidR="00E26E8A" w:rsidRPr="00AF0B5C" w:rsidRDefault="00E26E8A" w:rsidP="007C61E1">
            <w:pPr>
              <w:rPr>
                <w:rFonts w:cs="Arial"/>
                <w:i/>
                <w:sz w:val="20"/>
                <w:szCs w:val="20"/>
              </w:rPr>
            </w:pPr>
            <w:r w:rsidRPr="00AF0B5C">
              <w:rPr>
                <w:rFonts w:cs="Arial"/>
                <w:b/>
                <w:sz w:val="20"/>
                <w:szCs w:val="20"/>
              </w:rPr>
              <w:t xml:space="preserve">Last updated: </w:t>
            </w:r>
            <w:r w:rsidR="00CB5199">
              <w:rPr>
                <w:rFonts w:cs="Arial"/>
                <w:b/>
                <w:sz w:val="20"/>
                <w:szCs w:val="20"/>
              </w:rPr>
              <w:t>10 June</w:t>
            </w:r>
            <w:r w:rsidR="00D477E0">
              <w:rPr>
                <w:rFonts w:cs="Arial"/>
                <w:b/>
                <w:sz w:val="20"/>
                <w:szCs w:val="20"/>
              </w:rPr>
              <w:t xml:space="preserve"> 2026</w:t>
            </w:r>
          </w:p>
        </w:tc>
      </w:tr>
    </w:tbl>
    <w:p w14:paraId="45223EF6" w14:textId="77777777" w:rsidR="003F584E" w:rsidRPr="004D55CA" w:rsidRDefault="003F584E" w:rsidP="00AD1252">
      <w:pPr>
        <w:rPr>
          <w:rFonts w:cs="Arial"/>
          <w:i/>
          <w:color w:val="A8A8A7"/>
          <w:sz w:val="18"/>
          <w:szCs w:val="16"/>
        </w:rPr>
      </w:pPr>
    </w:p>
    <w:p w14:paraId="4DD64D04" w14:textId="77777777" w:rsidR="00AD1252" w:rsidRPr="004D55CA" w:rsidRDefault="00AD1252">
      <w:pPr>
        <w:rPr>
          <w:rFonts w:cs="Arial"/>
          <w:i/>
          <w:color w:val="A8A8A7"/>
          <w:sz w:val="18"/>
          <w:szCs w:val="16"/>
        </w:rPr>
      </w:pPr>
    </w:p>
    <w:sectPr w:rsidR="00AD1252" w:rsidRPr="004D55CA" w:rsidSect="00CA5441">
      <w:headerReference w:type="default" r:id="rId12"/>
      <w:footerReference w:type="default" r:id="rId13"/>
      <w:pgSz w:w="12240" w:h="15840"/>
      <w:pgMar w:top="144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2C926" w16cex:dateUtc="2026-05-19T08:13:00Z"/>
  <w16cex:commentExtensible w16cex:durableId="053BB3B5" w16cex:dateUtc="2026-05-19T11:49:00Z"/>
  <w16cex:commentExtensible w16cex:durableId="249E6743" w16cex:dateUtc="2026-05-19T11:13:00Z"/>
  <w16cex:commentExtensible w16cex:durableId="49FC42B1" w16cex:dateUtc="2026-05-19T11:50:00Z"/>
  <w16cex:commentExtensible w16cex:durableId="1DF1187C" w16cex:dateUtc="2026-05-19T11:02:00Z"/>
  <w16cex:commentExtensible w16cex:durableId="1C7D8610" w16cex:dateUtc="2026-05-19T11:50:00Z"/>
  <w16cex:commentExtensible w16cex:durableId="3EAC099E" w16cex:dateUtc="2026-05-19T13:41:00Z"/>
  <w16cex:commentExtensible w16cex:durableId="0B0899CF" w16cex:dateUtc="2026-05-19T11:12:00Z"/>
  <w16cex:commentExtensible w16cex:durableId="72AAF8D9" w16cex:dateUtc="2026-05-19T11:53:00Z"/>
  <w16cex:commentExtensible w16cex:durableId="7608A27F" w16cex:dateUtc="2026-05-19T11:38:00Z"/>
  <w16cex:commentExtensible w16cex:durableId="3A4AA5FA" w16cex:dateUtc="2026-05-19T11:58:00Z"/>
  <w16cex:commentExtensible w16cex:durableId="6AA107D7" w16cex:dateUtc="2026-05-19T12:43:00Z"/>
  <w16cex:commentExtensible w16cex:durableId="3D68C01F" w16cex:dateUtc="2026-05-19T08:52:00Z"/>
  <w16cex:commentExtensible w16cex:durableId="1B8B1AAE" w16cex:dateUtc="2026-05-19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52D3F" w14:textId="77777777" w:rsidR="00E474E6" w:rsidRDefault="00E474E6" w:rsidP="001D625F">
      <w:pPr>
        <w:spacing w:after="0" w:line="240" w:lineRule="auto"/>
      </w:pPr>
      <w:r>
        <w:separator/>
      </w:r>
    </w:p>
  </w:endnote>
  <w:endnote w:type="continuationSeparator" w:id="0">
    <w:p w14:paraId="780DE734" w14:textId="77777777" w:rsidR="00E474E6" w:rsidRDefault="00E474E6" w:rsidP="001D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65347227"/>
      <w:docPartObj>
        <w:docPartGallery w:val="Page Numbers (Bottom of Page)"/>
        <w:docPartUnique/>
      </w:docPartObj>
    </w:sdtPr>
    <w:sdtEndPr>
      <w:rPr>
        <w:sz w:val="12"/>
        <w:szCs w:val="12"/>
      </w:rPr>
    </w:sdtEndPr>
    <w:sdtContent>
      <w:p w14:paraId="47B7B17C" w14:textId="77777777" w:rsidR="008776B6" w:rsidRPr="00856735" w:rsidRDefault="007A42C8">
        <w:pPr>
          <w:pStyle w:val="Footer"/>
          <w:jc w:val="right"/>
          <w:rPr>
            <w:rFonts w:cs="Arial"/>
            <w:sz w:val="12"/>
          </w:rPr>
        </w:pPr>
        <w:r w:rsidRPr="00856735">
          <w:rPr>
            <w:rFonts w:cs="Arial"/>
            <w:sz w:val="12"/>
          </w:rPr>
          <w:fldChar w:fldCharType="begin"/>
        </w:r>
        <w:r w:rsidR="008776B6" w:rsidRPr="00856735">
          <w:rPr>
            <w:rFonts w:cs="Arial"/>
            <w:sz w:val="12"/>
          </w:rPr>
          <w:instrText>PAGE   \* MERGEFORMAT</w:instrText>
        </w:r>
        <w:r w:rsidRPr="00856735">
          <w:rPr>
            <w:rFonts w:cs="Arial"/>
            <w:sz w:val="12"/>
          </w:rPr>
          <w:fldChar w:fldCharType="separate"/>
        </w:r>
        <w:r w:rsidR="00AC4FAE" w:rsidRPr="00AC4FAE">
          <w:rPr>
            <w:rFonts w:cs="Arial"/>
            <w:noProof/>
            <w:sz w:val="12"/>
            <w:lang w:val="da-DK"/>
          </w:rPr>
          <w:t>2</w:t>
        </w:r>
        <w:r w:rsidRPr="00856735">
          <w:rPr>
            <w:rFonts w:cs="Arial"/>
            <w:sz w:val="12"/>
          </w:rPr>
          <w:fldChar w:fldCharType="end"/>
        </w:r>
      </w:p>
    </w:sdtContent>
  </w:sdt>
  <w:p w14:paraId="6D20AC00" w14:textId="77777777" w:rsidR="008776B6" w:rsidRDefault="00877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AA4E6" w14:textId="77777777" w:rsidR="00E474E6" w:rsidRDefault="00E474E6" w:rsidP="001D625F">
      <w:pPr>
        <w:spacing w:after="0" w:line="240" w:lineRule="auto"/>
      </w:pPr>
      <w:r>
        <w:separator/>
      </w:r>
    </w:p>
  </w:footnote>
  <w:footnote w:type="continuationSeparator" w:id="0">
    <w:p w14:paraId="314C7330" w14:textId="77777777" w:rsidR="00E474E6" w:rsidRDefault="00E474E6" w:rsidP="001D6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37DE" w14:textId="77777777" w:rsidR="008776B6" w:rsidRDefault="008776B6">
    <w:pPr>
      <w:pStyle w:val="Header"/>
    </w:pPr>
    <w:r>
      <w:rPr>
        <w:noProof/>
        <w:lang w:eastAsia="en-GB"/>
      </w:rPr>
      <w:drawing>
        <wp:anchor distT="0" distB="0" distL="114300" distR="114300" simplePos="0" relativeHeight="251658240" behindDoc="0" locked="0" layoutInCell="1" allowOverlap="1" wp14:anchorId="4F8693CA" wp14:editId="78E081B9">
          <wp:simplePos x="0" y="0"/>
          <wp:positionH relativeFrom="column">
            <wp:posOffset>5505450</wp:posOffset>
          </wp:positionH>
          <wp:positionV relativeFrom="paragraph">
            <wp:posOffset>-56515</wp:posOffset>
          </wp:positionV>
          <wp:extent cx="1045901" cy="495300"/>
          <wp:effectExtent l="0" t="0" r="1905" b="0"/>
          <wp:wrapNone/>
          <wp:docPr id="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797" cy="496672"/>
                  </a:xfrm>
                  <a:prstGeom prst="rect">
                    <a:avLst/>
                  </a:prstGeom>
                </pic:spPr>
              </pic:pic>
            </a:graphicData>
          </a:graphic>
        </wp:anchor>
      </w:drawing>
    </w:r>
  </w:p>
  <w:p w14:paraId="2F6610F2" w14:textId="77777777" w:rsidR="008776B6" w:rsidRDefault="00877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D30"/>
    <w:multiLevelType w:val="multilevel"/>
    <w:tmpl w:val="36F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95BEA"/>
    <w:multiLevelType w:val="hybridMultilevel"/>
    <w:tmpl w:val="04CA1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964002"/>
    <w:multiLevelType w:val="hybridMultilevel"/>
    <w:tmpl w:val="19F0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F585E"/>
    <w:multiLevelType w:val="hybridMultilevel"/>
    <w:tmpl w:val="9406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4A854"/>
    <w:multiLevelType w:val="hybridMultilevel"/>
    <w:tmpl w:val="F8125938"/>
    <w:lvl w:ilvl="0" w:tplc="16DA06F6">
      <w:start w:val="1"/>
      <w:numFmt w:val="bullet"/>
      <w:lvlText w:val=""/>
      <w:lvlJc w:val="left"/>
      <w:pPr>
        <w:ind w:left="720" w:hanging="360"/>
      </w:pPr>
      <w:rPr>
        <w:rFonts w:ascii="Symbol" w:hAnsi="Symbol" w:hint="default"/>
      </w:rPr>
    </w:lvl>
    <w:lvl w:ilvl="1" w:tplc="7EDAF260">
      <w:start w:val="1"/>
      <w:numFmt w:val="bullet"/>
      <w:lvlText w:val="o"/>
      <w:lvlJc w:val="left"/>
      <w:pPr>
        <w:ind w:left="1440" w:hanging="360"/>
      </w:pPr>
      <w:rPr>
        <w:rFonts w:ascii="Courier New" w:hAnsi="Courier New" w:hint="default"/>
      </w:rPr>
    </w:lvl>
    <w:lvl w:ilvl="2" w:tplc="F83E0E60">
      <w:start w:val="1"/>
      <w:numFmt w:val="bullet"/>
      <w:lvlText w:val=""/>
      <w:lvlJc w:val="left"/>
      <w:pPr>
        <w:ind w:left="2160" w:hanging="360"/>
      </w:pPr>
      <w:rPr>
        <w:rFonts w:ascii="Wingdings" w:hAnsi="Wingdings" w:hint="default"/>
      </w:rPr>
    </w:lvl>
    <w:lvl w:ilvl="3" w:tplc="C40A31B0">
      <w:start w:val="1"/>
      <w:numFmt w:val="bullet"/>
      <w:lvlText w:val=""/>
      <w:lvlJc w:val="left"/>
      <w:pPr>
        <w:ind w:left="2880" w:hanging="360"/>
      </w:pPr>
      <w:rPr>
        <w:rFonts w:ascii="Symbol" w:hAnsi="Symbol" w:hint="default"/>
      </w:rPr>
    </w:lvl>
    <w:lvl w:ilvl="4" w:tplc="73365E26">
      <w:start w:val="1"/>
      <w:numFmt w:val="bullet"/>
      <w:lvlText w:val="o"/>
      <w:lvlJc w:val="left"/>
      <w:pPr>
        <w:ind w:left="3600" w:hanging="360"/>
      </w:pPr>
      <w:rPr>
        <w:rFonts w:ascii="Courier New" w:hAnsi="Courier New" w:hint="default"/>
      </w:rPr>
    </w:lvl>
    <w:lvl w:ilvl="5" w:tplc="2CA41F2A">
      <w:start w:val="1"/>
      <w:numFmt w:val="bullet"/>
      <w:lvlText w:val=""/>
      <w:lvlJc w:val="left"/>
      <w:pPr>
        <w:ind w:left="4320" w:hanging="360"/>
      </w:pPr>
      <w:rPr>
        <w:rFonts w:ascii="Wingdings" w:hAnsi="Wingdings" w:hint="default"/>
      </w:rPr>
    </w:lvl>
    <w:lvl w:ilvl="6" w:tplc="ED56B9CA">
      <w:start w:val="1"/>
      <w:numFmt w:val="bullet"/>
      <w:lvlText w:val=""/>
      <w:lvlJc w:val="left"/>
      <w:pPr>
        <w:ind w:left="5040" w:hanging="360"/>
      </w:pPr>
      <w:rPr>
        <w:rFonts w:ascii="Symbol" w:hAnsi="Symbol" w:hint="default"/>
      </w:rPr>
    </w:lvl>
    <w:lvl w:ilvl="7" w:tplc="214A8CAE">
      <w:start w:val="1"/>
      <w:numFmt w:val="bullet"/>
      <w:lvlText w:val="o"/>
      <w:lvlJc w:val="left"/>
      <w:pPr>
        <w:ind w:left="5760" w:hanging="360"/>
      </w:pPr>
      <w:rPr>
        <w:rFonts w:ascii="Courier New" w:hAnsi="Courier New" w:hint="default"/>
      </w:rPr>
    </w:lvl>
    <w:lvl w:ilvl="8" w:tplc="6F6C1820">
      <w:start w:val="1"/>
      <w:numFmt w:val="bullet"/>
      <w:lvlText w:val=""/>
      <w:lvlJc w:val="left"/>
      <w:pPr>
        <w:ind w:left="6480" w:hanging="360"/>
      </w:pPr>
      <w:rPr>
        <w:rFonts w:ascii="Wingdings" w:hAnsi="Wingdings" w:hint="default"/>
      </w:rPr>
    </w:lvl>
  </w:abstractNum>
  <w:abstractNum w:abstractNumId="5" w15:restartNumberingAfterBreak="0">
    <w:nsid w:val="128A66A0"/>
    <w:multiLevelType w:val="multilevel"/>
    <w:tmpl w:val="B7E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6E0CF"/>
    <w:multiLevelType w:val="hybridMultilevel"/>
    <w:tmpl w:val="9634BEE6"/>
    <w:lvl w:ilvl="0" w:tplc="17C2EDEE">
      <w:start w:val="1"/>
      <w:numFmt w:val="decimal"/>
      <w:lvlText w:val="%1."/>
      <w:lvlJc w:val="left"/>
      <w:pPr>
        <w:ind w:left="720" w:hanging="360"/>
      </w:pPr>
    </w:lvl>
    <w:lvl w:ilvl="1" w:tplc="772AE1F0">
      <w:start w:val="1"/>
      <w:numFmt w:val="lowerLetter"/>
      <w:lvlText w:val="%2."/>
      <w:lvlJc w:val="left"/>
      <w:pPr>
        <w:ind w:left="1440" w:hanging="360"/>
      </w:pPr>
    </w:lvl>
    <w:lvl w:ilvl="2" w:tplc="62724ECC">
      <w:start w:val="1"/>
      <w:numFmt w:val="lowerRoman"/>
      <w:lvlText w:val="%3."/>
      <w:lvlJc w:val="right"/>
      <w:pPr>
        <w:ind w:left="2160" w:hanging="180"/>
      </w:pPr>
    </w:lvl>
    <w:lvl w:ilvl="3" w:tplc="4954A84C">
      <w:start w:val="1"/>
      <w:numFmt w:val="decimal"/>
      <w:lvlText w:val="%4."/>
      <w:lvlJc w:val="left"/>
      <w:pPr>
        <w:ind w:left="2880" w:hanging="360"/>
      </w:pPr>
    </w:lvl>
    <w:lvl w:ilvl="4" w:tplc="164CD6C6">
      <w:start w:val="1"/>
      <w:numFmt w:val="lowerLetter"/>
      <w:lvlText w:val="%5."/>
      <w:lvlJc w:val="left"/>
      <w:pPr>
        <w:ind w:left="3600" w:hanging="360"/>
      </w:pPr>
    </w:lvl>
    <w:lvl w:ilvl="5" w:tplc="164228E2">
      <w:start w:val="1"/>
      <w:numFmt w:val="lowerRoman"/>
      <w:lvlText w:val="%6."/>
      <w:lvlJc w:val="right"/>
      <w:pPr>
        <w:ind w:left="4320" w:hanging="180"/>
      </w:pPr>
    </w:lvl>
    <w:lvl w:ilvl="6" w:tplc="DF30DCD8">
      <w:start w:val="1"/>
      <w:numFmt w:val="decimal"/>
      <w:lvlText w:val="%7."/>
      <w:lvlJc w:val="left"/>
      <w:pPr>
        <w:ind w:left="5040" w:hanging="360"/>
      </w:pPr>
    </w:lvl>
    <w:lvl w:ilvl="7" w:tplc="CBF2B60E">
      <w:start w:val="1"/>
      <w:numFmt w:val="lowerLetter"/>
      <w:lvlText w:val="%8."/>
      <w:lvlJc w:val="left"/>
      <w:pPr>
        <w:ind w:left="5760" w:hanging="360"/>
      </w:pPr>
    </w:lvl>
    <w:lvl w:ilvl="8" w:tplc="EB92C026">
      <w:start w:val="1"/>
      <w:numFmt w:val="lowerRoman"/>
      <w:lvlText w:val="%9."/>
      <w:lvlJc w:val="right"/>
      <w:pPr>
        <w:ind w:left="6480" w:hanging="180"/>
      </w:pPr>
    </w:lvl>
  </w:abstractNum>
  <w:abstractNum w:abstractNumId="7" w15:restartNumberingAfterBreak="0">
    <w:nsid w:val="160394AC"/>
    <w:multiLevelType w:val="hybridMultilevel"/>
    <w:tmpl w:val="0F72DD24"/>
    <w:lvl w:ilvl="0" w:tplc="3C52AA20">
      <w:start w:val="1"/>
      <w:numFmt w:val="bullet"/>
      <w:lvlText w:val=""/>
      <w:lvlJc w:val="left"/>
      <w:pPr>
        <w:ind w:left="720" w:hanging="360"/>
      </w:pPr>
      <w:rPr>
        <w:rFonts w:ascii="Symbol" w:hAnsi="Symbol" w:hint="default"/>
      </w:rPr>
    </w:lvl>
    <w:lvl w:ilvl="1" w:tplc="0BCAC9FA">
      <w:start w:val="1"/>
      <w:numFmt w:val="bullet"/>
      <w:lvlText w:val="o"/>
      <w:lvlJc w:val="left"/>
      <w:pPr>
        <w:ind w:left="1440" w:hanging="360"/>
      </w:pPr>
      <w:rPr>
        <w:rFonts w:ascii="Courier New" w:hAnsi="Courier New" w:hint="default"/>
      </w:rPr>
    </w:lvl>
    <w:lvl w:ilvl="2" w:tplc="F490FD34">
      <w:start w:val="1"/>
      <w:numFmt w:val="bullet"/>
      <w:lvlText w:val=""/>
      <w:lvlJc w:val="left"/>
      <w:pPr>
        <w:ind w:left="2160" w:hanging="360"/>
      </w:pPr>
      <w:rPr>
        <w:rFonts w:ascii="Wingdings" w:hAnsi="Wingdings" w:hint="default"/>
      </w:rPr>
    </w:lvl>
    <w:lvl w:ilvl="3" w:tplc="39721840">
      <w:start w:val="1"/>
      <w:numFmt w:val="bullet"/>
      <w:lvlText w:val=""/>
      <w:lvlJc w:val="left"/>
      <w:pPr>
        <w:ind w:left="2880" w:hanging="360"/>
      </w:pPr>
      <w:rPr>
        <w:rFonts w:ascii="Symbol" w:hAnsi="Symbol" w:hint="default"/>
      </w:rPr>
    </w:lvl>
    <w:lvl w:ilvl="4" w:tplc="BB926B5A">
      <w:start w:val="1"/>
      <w:numFmt w:val="bullet"/>
      <w:lvlText w:val="o"/>
      <w:lvlJc w:val="left"/>
      <w:pPr>
        <w:ind w:left="3600" w:hanging="360"/>
      </w:pPr>
      <w:rPr>
        <w:rFonts w:ascii="Courier New" w:hAnsi="Courier New" w:hint="default"/>
      </w:rPr>
    </w:lvl>
    <w:lvl w:ilvl="5" w:tplc="E29C38FC">
      <w:start w:val="1"/>
      <w:numFmt w:val="bullet"/>
      <w:lvlText w:val=""/>
      <w:lvlJc w:val="left"/>
      <w:pPr>
        <w:ind w:left="4320" w:hanging="360"/>
      </w:pPr>
      <w:rPr>
        <w:rFonts w:ascii="Wingdings" w:hAnsi="Wingdings" w:hint="default"/>
      </w:rPr>
    </w:lvl>
    <w:lvl w:ilvl="6" w:tplc="8982A684">
      <w:start w:val="1"/>
      <w:numFmt w:val="bullet"/>
      <w:lvlText w:val=""/>
      <w:lvlJc w:val="left"/>
      <w:pPr>
        <w:ind w:left="5040" w:hanging="360"/>
      </w:pPr>
      <w:rPr>
        <w:rFonts w:ascii="Symbol" w:hAnsi="Symbol" w:hint="default"/>
      </w:rPr>
    </w:lvl>
    <w:lvl w:ilvl="7" w:tplc="A538C844">
      <w:start w:val="1"/>
      <w:numFmt w:val="bullet"/>
      <w:lvlText w:val="o"/>
      <w:lvlJc w:val="left"/>
      <w:pPr>
        <w:ind w:left="5760" w:hanging="360"/>
      </w:pPr>
      <w:rPr>
        <w:rFonts w:ascii="Courier New" w:hAnsi="Courier New" w:hint="default"/>
      </w:rPr>
    </w:lvl>
    <w:lvl w:ilvl="8" w:tplc="91FE2640">
      <w:start w:val="1"/>
      <w:numFmt w:val="bullet"/>
      <w:lvlText w:val=""/>
      <w:lvlJc w:val="left"/>
      <w:pPr>
        <w:ind w:left="6480" w:hanging="360"/>
      </w:pPr>
      <w:rPr>
        <w:rFonts w:ascii="Wingdings" w:hAnsi="Wingdings" w:hint="default"/>
      </w:rPr>
    </w:lvl>
  </w:abstractNum>
  <w:abstractNum w:abstractNumId="8" w15:restartNumberingAfterBreak="0">
    <w:nsid w:val="1D672E97"/>
    <w:multiLevelType w:val="multilevel"/>
    <w:tmpl w:val="2B74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44DC6"/>
    <w:multiLevelType w:val="hybridMultilevel"/>
    <w:tmpl w:val="CCCA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92317"/>
    <w:multiLevelType w:val="multilevel"/>
    <w:tmpl w:val="A72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26BB4"/>
    <w:multiLevelType w:val="multilevel"/>
    <w:tmpl w:val="5532A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61A3A"/>
    <w:multiLevelType w:val="multilevel"/>
    <w:tmpl w:val="BDD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D5B60"/>
    <w:multiLevelType w:val="hybridMultilevel"/>
    <w:tmpl w:val="D180A9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C20F01"/>
    <w:multiLevelType w:val="hybridMultilevel"/>
    <w:tmpl w:val="44F8577A"/>
    <w:lvl w:ilvl="0" w:tplc="04060001">
      <w:start w:val="1"/>
      <w:numFmt w:val="bullet"/>
      <w:lvlText w:val=""/>
      <w:lvlJc w:val="left"/>
      <w:pPr>
        <w:ind w:left="808" w:hanging="360"/>
      </w:pPr>
      <w:rPr>
        <w:rFonts w:ascii="Symbol" w:hAnsi="Symbol" w:hint="default"/>
      </w:rPr>
    </w:lvl>
    <w:lvl w:ilvl="1" w:tplc="04060003" w:tentative="1">
      <w:start w:val="1"/>
      <w:numFmt w:val="bullet"/>
      <w:lvlText w:val="o"/>
      <w:lvlJc w:val="left"/>
      <w:pPr>
        <w:ind w:left="1528" w:hanging="360"/>
      </w:pPr>
      <w:rPr>
        <w:rFonts w:ascii="Courier New" w:hAnsi="Courier New" w:cs="Courier New" w:hint="default"/>
      </w:rPr>
    </w:lvl>
    <w:lvl w:ilvl="2" w:tplc="04060005" w:tentative="1">
      <w:start w:val="1"/>
      <w:numFmt w:val="bullet"/>
      <w:lvlText w:val=""/>
      <w:lvlJc w:val="left"/>
      <w:pPr>
        <w:ind w:left="2248" w:hanging="360"/>
      </w:pPr>
      <w:rPr>
        <w:rFonts w:ascii="Wingdings" w:hAnsi="Wingdings" w:hint="default"/>
      </w:rPr>
    </w:lvl>
    <w:lvl w:ilvl="3" w:tplc="04060001" w:tentative="1">
      <w:start w:val="1"/>
      <w:numFmt w:val="bullet"/>
      <w:lvlText w:val=""/>
      <w:lvlJc w:val="left"/>
      <w:pPr>
        <w:ind w:left="2968" w:hanging="360"/>
      </w:pPr>
      <w:rPr>
        <w:rFonts w:ascii="Symbol" w:hAnsi="Symbol" w:hint="default"/>
      </w:rPr>
    </w:lvl>
    <w:lvl w:ilvl="4" w:tplc="04060003" w:tentative="1">
      <w:start w:val="1"/>
      <w:numFmt w:val="bullet"/>
      <w:lvlText w:val="o"/>
      <w:lvlJc w:val="left"/>
      <w:pPr>
        <w:ind w:left="3688" w:hanging="360"/>
      </w:pPr>
      <w:rPr>
        <w:rFonts w:ascii="Courier New" w:hAnsi="Courier New" w:cs="Courier New" w:hint="default"/>
      </w:rPr>
    </w:lvl>
    <w:lvl w:ilvl="5" w:tplc="04060005" w:tentative="1">
      <w:start w:val="1"/>
      <w:numFmt w:val="bullet"/>
      <w:lvlText w:val=""/>
      <w:lvlJc w:val="left"/>
      <w:pPr>
        <w:ind w:left="4408" w:hanging="360"/>
      </w:pPr>
      <w:rPr>
        <w:rFonts w:ascii="Wingdings" w:hAnsi="Wingdings" w:hint="default"/>
      </w:rPr>
    </w:lvl>
    <w:lvl w:ilvl="6" w:tplc="04060001" w:tentative="1">
      <w:start w:val="1"/>
      <w:numFmt w:val="bullet"/>
      <w:lvlText w:val=""/>
      <w:lvlJc w:val="left"/>
      <w:pPr>
        <w:ind w:left="5128" w:hanging="360"/>
      </w:pPr>
      <w:rPr>
        <w:rFonts w:ascii="Symbol" w:hAnsi="Symbol" w:hint="default"/>
      </w:rPr>
    </w:lvl>
    <w:lvl w:ilvl="7" w:tplc="04060003" w:tentative="1">
      <w:start w:val="1"/>
      <w:numFmt w:val="bullet"/>
      <w:lvlText w:val="o"/>
      <w:lvlJc w:val="left"/>
      <w:pPr>
        <w:ind w:left="5848" w:hanging="360"/>
      </w:pPr>
      <w:rPr>
        <w:rFonts w:ascii="Courier New" w:hAnsi="Courier New" w:cs="Courier New" w:hint="default"/>
      </w:rPr>
    </w:lvl>
    <w:lvl w:ilvl="8" w:tplc="04060005" w:tentative="1">
      <w:start w:val="1"/>
      <w:numFmt w:val="bullet"/>
      <w:lvlText w:val=""/>
      <w:lvlJc w:val="left"/>
      <w:pPr>
        <w:ind w:left="6568" w:hanging="360"/>
      </w:pPr>
      <w:rPr>
        <w:rFonts w:ascii="Wingdings" w:hAnsi="Wingdings" w:hint="default"/>
      </w:rPr>
    </w:lvl>
  </w:abstractNum>
  <w:abstractNum w:abstractNumId="15" w15:restartNumberingAfterBreak="0">
    <w:nsid w:val="35025712"/>
    <w:multiLevelType w:val="multilevel"/>
    <w:tmpl w:val="063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96241"/>
    <w:multiLevelType w:val="multilevel"/>
    <w:tmpl w:val="39A4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E640C"/>
    <w:multiLevelType w:val="hybridMultilevel"/>
    <w:tmpl w:val="54E8BFD6"/>
    <w:lvl w:ilvl="0" w:tplc="265AAC92">
      <w:start w:val="1"/>
      <w:numFmt w:val="bullet"/>
      <w:lvlText w:val=""/>
      <w:lvlJc w:val="left"/>
      <w:pPr>
        <w:ind w:left="720" w:hanging="360"/>
      </w:pPr>
      <w:rPr>
        <w:rFonts w:ascii="Symbol" w:hAnsi="Symbol" w:hint="default"/>
      </w:rPr>
    </w:lvl>
    <w:lvl w:ilvl="1" w:tplc="0F466EEC">
      <w:start w:val="1"/>
      <w:numFmt w:val="bullet"/>
      <w:lvlText w:val="o"/>
      <w:lvlJc w:val="left"/>
      <w:pPr>
        <w:ind w:left="1440" w:hanging="360"/>
      </w:pPr>
      <w:rPr>
        <w:rFonts w:ascii="Courier New" w:hAnsi="Courier New" w:hint="default"/>
      </w:rPr>
    </w:lvl>
    <w:lvl w:ilvl="2" w:tplc="BB4CD974">
      <w:start w:val="1"/>
      <w:numFmt w:val="bullet"/>
      <w:lvlText w:val=""/>
      <w:lvlJc w:val="left"/>
      <w:pPr>
        <w:ind w:left="2160" w:hanging="360"/>
      </w:pPr>
      <w:rPr>
        <w:rFonts w:ascii="Wingdings" w:hAnsi="Wingdings" w:hint="default"/>
      </w:rPr>
    </w:lvl>
    <w:lvl w:ilvl="3" w:tplc="CEAC4FFA">
      <w:start w:val="1"/>
      <w:numFmt w:val="bullet"/>
      <w:lvlText w:val=""/>
      <w:lvlJc w:val="left"/>
      <w:pPr>
        <w:ind w:left="2880" w:hanging="360"/>
      </w:pPr>
      <w:rPr>
        <w:rFonts w:ascii="Symbol" w:hAnsi="Symbol" w:hint="default"/>
      </w:rPr>
    </w:lvl>
    <w:lvl w:ilvl="4" w:tplc="7EFAA7CE">
      <w:start w:val="1"/>
      <w:numFmt w:val="bullet"/>
      <w:lvlText w:val="o"/>
      <w:lvlJc w:val="left"/>
      <w:pPr>
        <w:ind w:left="3600" w:hanging="360"/>
      </w:pPr>
      <w:rPr>
        <w:rFonts w:ascii="Courier New" w:hAnsi="Courier New" w:hint="default"/>
      </w:rPr>
    </w:lvl>
    <w:lvl w:ilvl="5" w:tplc="1D48D606">
      <w:start w:val="1"/>
      <w:numFmt w:val="bullet"/>
      <w:lvlText w:val=""/>
      <w:lvlJc w:val="left"/>
      <w:pPr>
        <w:ind w:left="4320" w:hanging="360"/>
      </w:pPr>
      <w:rPr>
        <w:rFonts w:ascii="Wingdings" w:hAnsi="Wingdings" w:hint="default"/>
      </w:rPr>
    </w:lvl>
    <w:lvl w:ilvl="6" w:tplc="2C482D38">
      <w:start w:val="1"/>
      <w:numFmt w:val="bullet"/>
      <w:lvlText w:val=""/>
      <w:lvlJc w:val="left"/>
      <w:pPr>
        <w:ind w:left="5040" w:hanging="360"/>
      </w:pPr>
      <w:rPr>
        <w:rFonts w:ascii="Symbol" w:hAnsi="Symbol" w:hint="default"/>
      </w:rPr>
    </w:lvl>
    <w:lvl w:ilvl="7" w:tplc="20B8A4EA">
      <w:start w:val="1"/>
      <w:numFmt w:val="bullet"/>
      <w:lvlText w:val="o"/>
      <w:lvlJc w:val="left"/>
      <w:pPr>
        <w:ind w:left="5760" w:hanging="360"/>
      </w:pPr>
      <w:rPr>
        <w:rFonts w:ascii="Courier New" w:hAnsi="Courier New" w:hint="default"/>
      </w:rPr>
    </w:lvl>
    <w:lvl w:ilvl="8" w:tplc="14567714">
      <w:start w:val="1"/>
      <w:numFmt w:val="bullet"/>
      <w:lvlText w:val=""/>
      <w:lvlJc w:val="left"/>
      <w:pPr>
        <w:ind w:left="6480" w:hanging="360"/>
      </w:pPr>
      <w:rPr>
        <w:rFonts w:ascii="Wingdings" w:hAnsi="Wingdings" w:hint="default"/>
      </w:rPr>
    </w:lvl>
  </w:abstractNum>
  <w:abstractNum w:abstractNumId="18" w15:restartNumberingAfterBreak="0">
    <w:nsid w:val="40C90DAC"/>
    <w:multiLevelType w:val="multilevel"/>
    <w:tmpl w:val="4C6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C65B8"/>
    <w:multiLevelType w:val="multilevel"/>
    <w:tmpl w:val="41C4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321D1"/>
    <w:multiLevelType w:val="hybridMultilevel"/>
    <w:tmpl w:val="1D583AA8"/>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1" w15:restartNumberingAfterBreak="0">
    <w:nsid w:val="47414960"/>
    <w:multiLevelType w:val="multilevel"/>
    <w:tmpl w:val="574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18617"/>
    <w:multiLevelType w:val="hybridMultilevel"/>
    <w:tmpl w:val="0F42C004"/>
    <w:lvl w:ilvl="0" w:tplc="E3746E10">
      <w:start w:val="1"/>
      <w:numFmt w:val="lowerLetter"/>
      <w:lvlText w:val="%1."/>
      <w:lvlJc w:val="left"/>
      <w:pPr>
        <w:ind w:left="720" w:hanging="360"/>
      </w:pPr>
    </w:lvl>
    <w:lvl w:ilvl="1" w:tplc="C318E726">
      <w:start w:val="1"/>
      <w:numFmt w:val="lowerLetter"/>
      <w:lvlText w:val="%2."/>
      <w:lvlJc w:val="left"/>
      <w:pPr>
        <w:ind w:left="1440" w:hanging="360"/>
      </w:pPr>
    </w:lvl>
    <w:lvl w:ilvl="2" w:tplc="33023442">
      <w:start w:val="1"/>
      <w:numFmt w:val="lowerRoman"/>
      <w:lvlText w:val="%3."/>
      <w:lvlJc w:val="right"/>
      <w:pPr>
        <w:ind w:left="2160" w:hanging="180"/>
      </w:pPr>
    </w:lvl>
    <w:lvl w:ilvl="3" w:tplc="59629518">
      <w:start w:val="1"/>
      <w:numFmt w:val="decimal"/>
      <w:lvlText w:val="%4."/>
      <w:lvlJc w:val="left"/>
      <w:pPr>
        <w:ind w:left="2880" w:hanging="360"/>
      </w:pPr>
    </w:lvl>
    <w:lvl w:ilvl="4" w:tplc="3C5268BE">
      <w:start w:val="1"/>
      <w:numFmt w:val="lowerLetter"/>
      <w:lvlText w:val="%5."/>
      <w:lvlJc w:val="left"/>
      <w:pPr>
        <w:ind w:left="3600" w:hanging="360"/>
      </w:pPr>
    </w:lvl>
    <w:lvl w:ilvl="5" w:tplc="BB9A8396">
      <w:start w:val="1"/>
      <w:numFmt w:val="lowerRoman"/>
      <w:lvlText w:val="%6."/>
      <w:lvlJc w:val="right"/>
      <w:pPr>
        <w:ind w:left="4320" w:hanging="180"/>
      </w:pPr>
    </w:lvl>
    <w:lvl w:ilvl="6" w:tplc="A492220C">
      <w:start w:val="1"/>
      <w:numFmt w:val="decimal"/>
      <w:lvlText w:val="%7."/>
      <w:lvlJc w:val="left"/>
      <w:pPr>
        <w:ind w:left="5040" w:hanging="360"/>
      </w:pPr>
    </w:lvl>
    <w:lvl w:ilvl="7" w:tplc="6F14D88E">
      <w:start w:val="1"/>
      <w:numFmt w:val="lowerLetter"/>
      <w:lvlText w:val="%8."/>
      <w:lvlJc w:val="left"/>
      <w:pPr>
        <w:ind w:left="5760" w:hanging="360"/>
      </w:pPr>
    </w:lvl>
    <w:lvl w:ilvl="8" w:tplc="39BE9B0C">
      <w:start w:val="1"/>
      <w:numFmt w:val="lowerRoman"/>
      <w:lvlText w:val="%9."/>
      <w:lvlJc w:val="right"/>
      <w:pPr>
        <w:ind w:left="6480" w:hanging="180"/>
      </w:pPr>
    </w:lvl>
  </w:abstractNum>
  <w:abstractNum w:abstractNumId="23" w15:restartNumberingAfterBreak="0">
    <w:nsid w:val="56A52F5A"/>
    <w:multiLevelType w:val="hybridMultilevel"/>
    <w:tmpl w:val="ECB2FBBE"/>
    <w:lvl w:ilvl="0" w:tplc="3502D438">
      <w:start w:val="1"/>
      <w:numFmt w:val="bullet"/>
      <w:lvlText w:val=""/>
      <w:lvlJc w:val="left"/>
      <w:pPr>
        <w:ind w:left="720" w:hanging="360"/>
      </w:pPr>
      <w:rPr>
        <w:rFonts w:ascii="Symbol" w:hAnsi="Symbol" w:hint="default"/>
      </w:rPr>
    </w:lvl>
    <w:lvl w:ilvl="1" w:tplc="E75A2A88">
      <w:start w:val="1"/>
      <w:numFmt w:val="bullet"/>
      <w:lvlText w:val="o"/>
      <w:lvlJc w:val="left"/>
      <w:pPr>
        <w:ind w:left="1440" w:hanging="360"/>
      </w:pPr>
      <w:rPr>
        <w:rFonts w:ascii="Courier New" w:hAnsi="Courier New" w:hint="default"/>
      </w:rPr>
    </w:lvl>
    <w:lvl w:ilvl="2" w:tplc="2CA4E562">
      <w:start w:val="1"/>
      <w:numFmt w:val="bullet"/>
      <w:lvlText w:val=""/>
      <w:lvlJc w:val="left"/>
      <w:pPr>
        <w:ind w:left="2160" w:hanging="360"/>
      </w:pPr>
      <w:rPr>
        <w:rFonts w:ascii="Wingdings" w:hAnsi="Wingdings" w:hint="default"/>
      </w:rPr>
    </w:lvl>
    <w:lvl w:ilvl="3" w:tplc="A35A4888">
      <w:start w:val="1"/>
      <w:numFmt w:val="bullet"/>
      <w:lvlText w:val=""/>
      <w:lvlJc w:val="left"/>
      <w:pPr>
        <w:ind w:left="2880" w:hanging="360"/>
      </w:pPr>
      <w:rPr>
        <w:rFonts w:ascii="Symbol" w:hAnsi="Symbol" w:hint="default"/>
      </w:rPr>
    </w:lvl>
    <w:lvl w:ilvl="4" w:tplc="DD4C313A">
      <w:start w:val="1"/>
      <w:numFmt w:val="bullet"/>
      <w:lvlText w:val="o"/>
      <w:lvlJc w:val="left"/>
      <w:pPr>
        <w:ind w:left="3600" w:hanging="360"/>
      </w:pPr>
      <w:rPr>
        <w:rFonts w:ascii="Courier New" w:hAnsi="Courier New" w:hint="default"/>
      </w:rPr>
    </w:lvl>
    <w:lvl w:ilvl="5" w:tplc="EDD0DF6C">
      <w:start w:val="1"/>
      <w:numFmt w:val="bullet"/>
      <w:lvlText w:val=""/>
      <w:lvlJc w:val="left"/>
      <w:pPr>
        <w:ind w:left="4320" w:hanging="360"/>
      </w:pPr>
      <w:rPr>
        <w:rFonts w:ascii="Wingdings" w:hAnsi="Wingdings" w:hint="default"/>
      </w:rPr>
    </w:lvl>
    <w:lvl w:ilvl="6" w:tplc="EAF45992">
      <w:start w:val="1"/>
      <w:numFmt w:val="bullet"/>
      <w:lvlText w:val=""/>
      <w:lvlJc w:val="left"/>
      <w:pPr>
        <w:ind w:left="5040" w:hanging="360"/>
      </w:pPr>
      <w:rPr>
        <w:rFonts w:ascii="Symbol" w:hAnsi="Symbol" w:hint="default"/>
      </w:rPr>
    </w:lvl>
    <w:lvl w:ilvl="7" w:tplc="B434D75C">
      <w:start w:val="1"/>
      <w:numFmt w:val="bullet"/>
      <w:lvlText w:val="o"/>
      <w:lvlJc w:val="left"/>
      <w:pPr>
        <w:ind w:left="5760" w:hanging="360"/>
      </w:pPr>
      <w:rPr>
        <w:rFonts w:ascii="Courier New" w:hAnsi="Courier New" w:hint="default"/>
      </w:rPr>
    </w:lvl>
    <w:lvl w:ilvl="8" w:tplc="641C1B2C">
      <w:start w:val="1"/>
      <w:numFmt w:val="bullet"/>
      <w:lvlText w:val=""/>
      <w:lvlJc w:val="left"/>
      <w:pPr>
        <w:ind w:left="6480" w:hanging="360"/>
      </w:pPr>
      <w:rPr>
        <w:rFonts w:ascii="Wingdings" w:hAnsi="Wingdings" w:hint="default"/>
      </w:rPr>
    </w:lvl>
  </w:abstractNum>
  <w:abstractNum w:abstractNumId="24" w15:restartNumberingAfterBreak="0">
    <w:nsid w:val="56E8EECB"/>
    <w:multiLevelType w:val="hybridMultilevel"/>
    <w:tmpl w:val="D5388630"/>
    <w:lvl w:ilvl="0" w:tplc="5658F6DA">
      <w:start w:val="1"/>
      <w:numFmt w:val="bullet"/>
      <w:lvlText w:val=""/>
      <w:lvlJc w:val="left"/>
      <w:pPr>
        <w:ind w:left="720" w:hanging="360"/>
      </w:pPr>
      <w:rPr>
        <w:rFonts w:ascii="Wingdings" w:hAnsi="Wingdings" w:hint="default"/>
      </w:rPr>
    </w:lvl>
    <w:lvl w:ilvl="1" w:tplc="BB88C3A0">
      <w:start w:val="1"/>
      <w:numFmt w:val="bullet"/>
      <w:lvlText w:val="o"/>
      <w:lvlJc w:val="left"/>
      <w:pPr>
        <w:ind w:left="1440" w:hanging="360"/>
      </w:pPr>
      <w:rPr>
        <w:rFonts w:ascii="Courier New" w:hAnsi="Courier New" w:hint="default"/>
      </w:rPr>
    </w:lvl>
    <w:lvl w:ilvl="2" w:tplc="641AD434">
      <w:start w:val="1"/>
      <w:numFmt w:val="bullet"/>
      <w:lvlText w:val=""/>
      <w:lvlJc w:val="left"/>
      <w:pPr>
        <w:ind w:left="2160" w:hanging="360"/>
      </w:pPr>
      <w:rPr>
        <w:rFonts w:ascii="Wingdings" w:hAnsi="Wingdings" w:hint="default"/>
      </w:rPr>
    </w:lvl>
    <w:lvl w:ilvl="3" w:tplc="7F0EC9E4">
      <w:start w:val="1"/>
      <w:numFmt w:val="bullet"/>
      <w:lvlText w:val=""/>
      <w:lvlJc w:val="left"/>
      <w:pPr>
        <w:ind w:left="2880" w:hanging="360"/>
      </w:pPr>
      <w:rPr>
        <w:rFonts w:ascii="Symbol" w:hAnsi="Symbol" w:hint="default"/>
      </w:rPr>
    </w:lvl>
    <w:lvl w:ilvl="4" w:tplc="CABC169E">
      <w:start w:val="1"/>
      <w:numFmt w:val="bullet"/>
      <w:lvlText w:val="o"/>
      <w:lvlJc w:val="left"/>
      <w:pPr>
        <w:ind w:left="3600" w:hanging="360"/>
      </w:pPr>
      <w:rPr>
        <w:rFonts w:ascii="Courier New" w:hAnsi="Courier New" w:hint="default"/>
      </w:rPr>
    </w:lvl>
    <w:lvl w:ilvl="5" w:tplc="111E152A">
      <w:start w:val="1"/>
      <w:numFmt w:val="bullet"/>
      <w:lvlText w:val=""/>
      <w:lvlJc w:val="left"/>
      <w:pPr>
        <w:ind w:left="4320" w:hanging="360"/>
      </w:pPr>
      <w:rPr>
        <w:rFonts w:ascii="Wingdings" w:hAnsi="Wingdings" w:hint="default"/>
      </w:rPr>
    </w:lvl>
    <w:lvl w:ilvl="6" w:tplc="53DEFE3E">
      <w:start w:val="1"/>
      <w:numFmt w:val="bullet"/>
      <w:lvlText w:val=""/>
      <w:lvlJc w:val="left"/>
      <w:pPr>
        <w:ind w:left="5040" w:hanging="360"/>
      </w:pPr>
      <w:rPr>
        <w:rFonts w:ascii="Symbol" w:hAnsi="Symbol" w:hint="default"/>
      </w:rPr>
    </w:lvl>
    <w:lvl w:ilvl="7" w:tplc="4EC8AA74">
      <w:start w:val="1"/>
      <w:numFmt w:val="bullet"/>
      <w:lvlText w:val="o"/>
      <w:lvlJc w:val="left"/>
      <w:pPr>
        <w:ind w:left="5760" w:hanging="360"/>
      </w:pPr>
      <w:rPr>
        <w:rFonts w:ascii="Courier New" w:hAnsi="Courier New" w:hint="default"/>
      </w:rPr>
    </w:lvl>
    <w:lvl w:ilvl="8" w:tplc="93522C0A">
      <w:start w:val="1"/>
      <w:numFmt w:val="bullet"/>
      <w:lvlText w:val=""/>
      <w:lvlJc w:val="left"/>
      <w:pPr>
        <w:ind w:left="6480" w:hanging="360"/>
      </w:pPr>
      <w:rPr>
        <w:rFonts w:ascii="Wingdings" w:hAnsi="Wingdings" w:hint="default"/>
      </w:rPr>
    </w:lvl>
  </w:abstractNum>
  <w:abstractNum w:abstractNumId="25" w15:restartNumberingAfterBreak="0">
    <w:nsid w:val="57E68253"/>
    <w:multiLevelType w:val="hybridMultilevel"/>
    <w:tmpl w:val="9F22512C"/>
    <w:lvl w:ilvl="0" w:tplc="7350640A">
      <w:start w:val="1"/>
      <w:numFmt w:val="bullet"/>
      <w:lvlText w:val=""/>
      <w:lvlJc w:val="left"/>
      <w:pPr>
        <w:ind w:left="720" w:hanging="360"/>
      </w:pPr>
      <w:rPr>
        <w:rFonts w:ascii="Symbol" w:hAnsi="Symbol" w:hint="default"/>
      </w:rPr>
    </w:lvl>
    <w:lvl w:ilvl="1" w:tplc="5F7C9A80">
      <w:start w:val="1"/>
      <w:numFmt w:val="bullet"/>
      <w:lvlText w:val="o"/>
      <w:lvlJc w:val="left"/>
      <w:pPr>
        <w:ind w:left="1440" w:hanging="360"/>
      </w:pPr>
      <w:rPr>
        <w:rFonts w:ascii="Courier New" w:hAnsi="Courier New" w:hint="default"/>
      </w:rPr>
    </w:lvl>
    <w:lvl w:ilvl="2" w:tplc="A2FAF96A">
      <w:start w:val="1"/>
      <w:numFmt w:val="bullet"/>
      <w:lvlText w:val=""/>
      <w:lvlJc w:val="left"/>
      <w:pPr>
        <w:ind w:left="2160" w:hanging="360"/>
      </w:pPr>
      <w:rPr>
        <w:rFonts w:ascii="Wingdings" w:hAnsi="Wingdings" w:hint="default"/>
      </w:rPr>
    </w:lvl>
    <w:lvl w:ilvl="3" w:tplc="E09C7FA8">
      <w:start w:val="1"/>
      <w:numFmt w:val="bullet"/>
      <w:lvlText w:val=""/>
      <w:lvlJc w:val="left"/>
      <w:pPr>
        <w:ind w:left="2880" w:hanging="360"/>
      </w:pPr>
      <w:rPr>
        <w:rFonts w:ascii="Symbol" w:hAnsi="Symbol" w:hint="default"/>
      </w:rPr>
    </w:lvl>
    <w:lvl w:ilvl="4" w:tplc="BAACEFCC">
      <w:start w:val="1"/>
      <w:numFmt w:val="bullet"/>
      <w:lvlText w:val="o"/>
      <w:lvlJc w:val="left"/>
      <w:pPr>
        <w:ind w:left="3600" w:hanging="360"/>
      </w:pPr>
      <w:rPr>
        <w:rFonts w:ascii="Courier New" w:hAnsi="Courier New" w:hint="default"/>
      </w:rPr>
    </w:lvl>
    <w:lvl w:ilvl="5" w:tplc="1688B47E">
      <w:start w:val="1"/>
      <w:numFmt w:val="bullet"/>
      <w:lvlText w:val=""/>
      <w:lvlJc w:val="left"/>
      <w:pPr>
        <w:ind w:left="4320" w:hanging="360"/>
      </w:pPr>
      <w:rPr>
        <w:rFonts w:ascii="Wingdings" w:hAnsi="Wingdings" w:hint="default"/>
      </w:rPr>
    </w:lvl>
    <w:lvl w:ilvl="6" w:tplc="E1E6F276">
      <w:start w:val="1"/>
      <w:numFmt w:val="bullet"/>
      <w:lvlText w:val=""/>
      <w:lvlJc w:val="left"/>
      <w:pPr>
        <w:ind w:left="5040" w:hanging="360"/>
      </w:pPr>
      <w:rPr>
        <w:rFonts w:ascii="Symbol" w:hAnsi="Symbol" w:hint="default"/>
      </w:rPr>
    </w:lvl>
    <w:lvl w:ilvl="7" w:tplc="27F448CC">
      <w:start w:val="1"/>
      <w:numFmt w:val="bullet"/>
      <w:lvlText w:val="o"/>
      <w:lvlJc w:val="left"/>
      <w:pPr>
        <w:ind w:left="5760" w:hanging="360"/>
      </w:pPr>
      <w:rPr>
        <w:rFonts w:ascii="Courier New" w:hAnsi="Courier New" w:hint="default"/>
      </w:rPr>
    </w:lvl>
    <w:lvl w:ilvl="8" w:tplc="1BCCB354">
      <w:start w:val="1"/>
      <w:numFmt w:val="bullet"/>
      <w:lvlText w:val=""/>
      <w:lvlJc w:val="left"/>
      <w:pPr>
        <w:ind w:left="6480" w:hanging="360"/>
      </w:pPr>
      <w:rPr>
        <w:rFonts w:ascii="Wingdings" w:hAnsi="Wingdings" w:hint="default"/>
      </w:rPr>
    </w:lvl>
  </w:abstractNum>
  <w:abstractNum w:abstractNumId="26" w15:restartNumberingAfterBreak="0">
    <w:nsid w:val="58267207"/>
    <w:multiLevelType w:val="hybridMultilevel"/>
    <w:tmpl w:val="1E7E2FAA"/>
    <w:lvl w:ilvl="0" w:tplc="92C8A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10B0B"/>
    <w:multiLevelType w:val="hybridMultilevel"/>
    <w:tmpl w:val="BB3C80AC"/>
    <w:lvl w:ilvl="0" w:tplc="2000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F31F7"/>
    <w:multiLevelType w:val="multilevel"/>
    <w:tmpl w:val="17162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A7BA7"/>
    <w:multiLevelType w:val="multilevel"/>
    <w:tmpl w:val="153E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22E13"/>
    <w:multiLevelType w:val="multilevel"/>
    <w:tmpl w:val="945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916E3"/>
    <w:multiLevelType w:val="hybridMultilevel"/>
    <w:tmpl w:val="6A20E9B0"/>
    <w:lvl w:ilvl="0" w:tplc="040C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DE7B35"/>
    <w:multiLevelType w:val="multilevel"/>
    <w:tmpl w:val="CE8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0B11B"/>
    <w:multiLevelType w:val="hybridMultilevel"/>
    <w:tmpl w:val="A664C9B4"/>
    <w:lvl w:ilvl="0" w:tplc="97CAA4A8">
      <w:start w:val="1"/>
      <w:numFmt w:val="lowerRoman"/>
      <w:lvlText w:val="%1."/>
      <w:lvlJc w:val="right"/>
      <w:pPr>
        <w:ind w:left="720" w:hanging="360"/>
      </w:pPr>
    </w:lvl>
    <w:lvl w:ilvl="1" w:tplc="36B88394">
      <w:start w:val="1"/>
      <w:numFmt w:val="lowerLetter"/>
      <w:lvlText w:val="%2."/>
      <w:lvlJc w:val="left"/>
      <w:pPr>
        <w:ind w:left="1440" w:hanging="360"/>
      </w:pPr>
    </w:lvl>
    <w:lvl w:ilvl="2" w:tplc="584A90CE">
      <w:start w:val="1"/>
      <w:numFmt w:val="lowerRoman"/>
      <w:lvlText w:val="%3."/>
      <w:lvlJc w:val="right"/>
      <w:pPr>
        <w:ind w:left="2160" w:hanging="180"/>
      </w:pPr>
    </w:lvl>
    <w:lvl w:ilvl="3" w:tplc="CAFA8482">
      <w:start w:val="1"/>
      <w:numFmt w:val="decimal"/>
      <w:lvlText w:val="%4."/>
      <w:lvlJc w:val="left"/>
      <w:pPr>
        <w:ind w:left="2880" w:hanging="360"/>
      </w:pPr>
    </w:lvl>
    <w:lvl w:ilvl="4" w:tplc="0E428062">
      <w:start w:val="1"/>
      <w:numFmt w:val="lowerLetter"/>
      <w:lvlText w:val="%5."/>
      <w:lvlJc w:val="left"/>
      <w:pPr>
        <w:ind w:left="3600" w:hanging="360"/>
      </w:pPr>
    </w:lvl>
    <w:lvl w:ilvl="5" w:tplc="CC5C7F12">
      <w:start w:val="1"/>
      <w:numFmt w:val="lowerRoman"/>
      <w:lvlText w:val="%6."/>
      <w:lvlJc w:val="right"/>
      <w:pPr>
        <w:ind w:left="4320" w:hanging="180"/>
      </w:pPr>
    </w:lvl>
    <w:lvl w:ilvl="6" w:tplc="523895C2">
      <w:start w:val="1"/>
      <w:numFmt w:val="decimal"/>
      <w:lvlText w:val="%7."/>
      <w:lvlJc w:val="left"/>
      <w:pPr>
        <w:ind w:left="5040" w:hanging="360"/>
      </w:pPr>
    </w:lvl>
    <w:lvl w:ilvl="7" w:tplc="A21A376E">
      <w:start w:val="1"/>
      <w:numFmt w:val="lowerLetter"/>
      <w:lvlText w:val="%8."/>
      <w:lvlJc w:val="left"/>
      <w:pPr>
        <w:ind w:left="5760" w:hanging="360"/>
      </w:pPr>
    </w:lvl>
    <w:lvl w:ilvl="8" w:tplc="078E5610">
      <w:start w:val="1"/>
      <w:numFmt w:val="lowerRoman"/>
      <w:lvlText w:val="%9."/>
      <w:lvlJc w:val="right"/>
      <w:pPr>
        <w:ind w:left="6480" w:hanging="180"/>
      </w:pPr>
    </w:lvl>
  </w:abstractNum>
  <w:abstractNum w:abstractNumId="34"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79D1B32"/>
    <w:multiLevelType w:val="multilevel"/>
    <w:tmpl w:val="F52A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A16592"/>
    <w:multiLevelType w:val="hybridMultilevel"/>
    <w:tmpl w:val="97B46154"/>
    <w:lvl w:ilvl="0" w:tplc="E54C4F74">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17294B"/>
    <w:multiLevelType w:val="hybridMultilevel"/>
    <w:tmpl w:val="2312AB08"/>
    <w:lvl w:ilvl="0" w:tplc="DEAAD560">
      <w:start w:val="1"/>
      <w:numFmt w:val="bullet"/>
      <w:lvlText w:val=""/>
      <w:lvlJc w:val="left"/>
      <w:pPr>
        <w:ind w:left="720" w:hanging="360"/>
      </w:pPr>
      <w:rPr>
        <w:rFonts w:ascii="Wingdings" w:hAnsi="Wingdings" w:hint="default"/>
      </w:rPr>
    </w:lvl>
    <w:lvl w:ilvl="1" w:tplc="509AB78C">
      <w:start w:val="1"/>
      <w:numFmt w:val="bullet"/>
      <w:lvlText w:val="o"/>
      <w:lvlJc w:val="left"/>
      <w:pPr>
        <w:ind w:left="1440" w:hanging="360"/>
      </w:pPr>
      <w:rPr>
        <w:rFonts w:ascii="Courier New" w:hAnsi="Courier New" w:hint="default"/>
      </w:rPr>
    </w:lvl>
    <w:lvl w:ilvl="2" w:tplc="1928887E">
      <w:start w:val="1"/>
      <w:numFmt w:val="bullet"/>
      <w:lvlText w:val=""/>
      <w:lvlJc w:val="left"/>
      <w:pPr>
        <w:ind w:left="2160" w:hanging="360"/>
      </w:pPr>
      <w:rPr>
        <w:rFonts w:ascii="Wingdings" w:hAnsi="Wingdings" w:hint="default"/>
      </w:rPr>
    </w:lvl>
    <w:lvl w:ilvl="3" w:tplc="F00A7424">
      <w:start w:val="1"/>
      <w:numFmt w:val="bullet"/>
      <w:lvlText w:val=""/>
      <w:lvlJc w:val="left"/>
      <w:pPr>
        <w:ind w:left="2880" w:hanging="360"/>
      </w:pPr>
      <w:rPr>
        <w:rFonts w:ascii="Symbol" w:hAnsi="Symbol" w:hint="default"/>
      </w:rPr>
    </w:lvl>
    <w:lvl w:ilvl="4" w:tplc="E8F4638C">
      <w:start w:val="1"/>
      <w:numFmt w:val="bullet"/>
      <w:lvlText w:val="o"/>
      <w:lvlJc w:val="left"/>
      <w:pPr>
        <w:ind w:left="3600" w:hanging="360"/>
      </w:pPr>
      <w:rPr>
        <w:rFonts w:ascii="Courier New" w:hAnsi="Courier New" w:hint="default"/>
      </w:rPr>
    </w:lvl>
    <w:lvl w:ilvl="5" w:tplc="65F4D116">
      <w:start w:val="1"/>
      <w:numFmt w:val="bullet"/>
      <w:lvlText w:val=""/>
      <w:lvlJc w:val="left"/>
      <w:pPr>
        <w:ind w:left="4320" w:hanging="360"/>
      </w:pPr>
      <w:rPr>
        <w:rFonts w:ascii="Wingdings" w:hAnsi="Wingdings" w:hint="default"/>
      </w:rPr>
    </w:lvl>
    <w:lvl w:ilvl="6" w:tplc="D522F918">
      <w:start w:val="1"/>
      <w:numFmt w:val="bullet"/>
      <w:lvlText w:val=""/>
      <w:lvlJc w:val="left"/>
      <w:pPr>
        <w:ind w:left="5040" w:hanging="360"/>
      </w:pPr>
      <w:rPr>
        <w:rFonts w:ascii="Symbol" w:hAnsi="Symbol" w:hint="default"/>
      </w:rPr>
    </w:lvl>
    <w:lvl w:ilvl="7" w:tplc="8F1C8668">
      <w:start w:val="1"/>
      <w:numFmt w:val="bullet"/>
      <w:lvlText w:val="o"/>
      <w:lvlJc w:val="left"/>
      <w:pPr>
        <w:ind w:left="5760" w:hanging="360"/>
      </w:pPr>
      <w:rPr>
        <w:rFonts w:ascii="Courier New" w:hAnsi="Courier New" w:hint="default"/>
      </w:rPr>
    </w:lvl>
    <w:lvl w:ilvl="8" w:tplc="D7EC372C">
      <w:start w:val="1"/>
      <w:numFmt w:val="bullet"/>
      <w:lvlText w:val=""/>
      <w:lvlJc w:val="left"/>
      <w:pPr>
        <w:ind w:left="6480" w:hanging="360"/>
      </w:pPr>
      <w:rPr>
        <w:rFonts w:ascii="Wingdings" w:hAnsi="Wingdings" w:hint="default"/>
      </w:rPr>
    </w:lvl>
  </w:abstractNum>
  <w:abstractNum w:abstractNumId="38" w15:restartNumberingAfterBreak="0">
    <w:nsid w:val="7AC77DB4"/>
    <w:multiLevelType w:val="hybridMultilevel"/>
    <w:tmpl w:val="522857E0"/>
    <w:lvl w:ilvl="0" w:tplc="A8543448">
      <w:numFmt w:val="none"/>
      <w:lvlText w:val=""/>
      <w:lvlJc w:val="left"/>
      <w:pPr>
        <w:tabs>
          <w:tab w:val="num" w:pos="360"/>
        </w:tabs>
      </w:pPr>
    </w:lvl>
    <w:lvl w:ilvl="1" w:tplc="F47E29F4">
      <w:start w:val="1"/>
      <w:numFmt w:val="lowerLetter"/>
      <w:lvlText w:val="%2."/>
      <w:lvlJc w:val="left"/>
      <w:pPr>
        <w:ind w:left="1440" w:hanging="360"/>
      </w:pPr>
    </w:lvl>
    <w:lvl w:ilvl="2" w:tplc="0374B824">
      <w:start w:val="1"/>
      <w:numFmt w:val="lowerRoman"/>
      <w:lvlText w:val="%3."/>
      <w:lvlJc w:val="right"/>
      <w:pPr>
        <w:ind w:left="2160" w:hanging="180"/>
      </w:pPr>
    </w:lvl>
    <w:lvl w:ilvl="3" w:tplc="B93CB5DC">
      <w:start w:val="1"/>
      <w:numFmt w:val="decimal"/>
      <w:lvlText w:val="%4."/>
      <w:lvlJc w:val="left"/>
      <w:pPr>
        <w:ind w:left="2880" w:hanging="360"/>
      </w:pPr>
    </w:lvl>
    <w:lvl w:ilvl="4" w:tplc="398C0526">
      <w:start w:val="1"/>
      <w:numFmt w:val="lowerLetter"/>
      <w:lvlText w:val="%5."/>
      <w:lvlJc w:val="left"/>
      <w:pPr>
        <w:ind w:left="3600" w:hanging="360"/>
      </w:pPr>
    </w:lvl>
    <w:lvl w:ilvl="5" w:tplc="E08E5468">
      <w:start w:val="1"/>
      <w:numFmt w:val="lowerRoman"/>
      <w:lvlText w:val="%6."/>
      <w:lvlJc w:val="right"/>
      <w:pPr>
        <w:ind w:left="4320" w:hanging="180"/>
      </w:pPr>
    </w:lvl>
    <w:lvl w:ilvl="6" w:tplc="A768D776">
      <w:start w:val="1"/>
      <w:numFmt w:val="decimal"/>
      <w:lvlText w:val="%7."/>
      <w:lvlJc w:val="left"/>
      <w:pPr>
        <w:ind w:left="5040" w:hanging="360"/>
      </w:pPr>
    </w:lvl>
    <w:lvl w:ilvl="7" w:tplc="557CD71A">
      <w:start w:val="1"/>
      <w:numFmt w:val="lowerLetter"/>
      <w:lvlText w:val="%8."/>
      <w:lvlJc w:val="left"/>
      <w:pPr>
        <w:ind w:left="5760" w:hanging="360"/>
      </w:pPr>
    </w:lvl>
    <w:lvl w:ilvl="8" w:tplc="B5483388">
      <w:start w:val="1"/>
      <w:numFmt w:val="lowerRoman"/>
      <w:lvlText w:val="%9."/>
      <w:lvlJc w:val="right"/>
      <w:pPr>
        <w:ind w:left="6480" w:hanging="180"/>
      </w:pPr>
    </w:lvl>
  </w:abstractNum>
  <w:abstractNum w:abstractNumId="39" w15:restartNumberingAfterBreak="0">
    <w:nsid w:val="7BE022D2"/>
    <w:multiLevelType w:val="hybridMultilevel"/>
    <w:tmpl w:val="C9741FA2"/>
    <w:lvl w:ilvl="0" w:tplc="C9B6D058">
      <w:start w:val="1"/>
      <w:numFmt w:val="bullet"/>
      <w:lvlText w:val=""/>
      <w:lvlJc w:val="left"/>
      <w:pPr>
        <w:ind w:left="720" w:hanging="360"/>
      </w:pPr>
      <w:rPr>
        <w:rFonts w:ascii="Symbol" w:hAnsi="Symbol" w:hint="default"/>
      </w:rPr>
    </w:lvl>
    <w:lvl w:ilvl="1" w:tplc="5156CDA0">
      <w:start w:val="1"/>
      <w:numFmt w:val="bullet"/>
      <w:lvlText w:val="o"/>
      <w:lvlJc w:val="left"/>
      <w:pPr>
        <w:ind w:left="1440" w:hanging="360"/>
      </w:pPr>
      <w:rPr>
        <w:rFonts w:ascii="Courier New" w:hAnsi="Courier New" w:hint="default"/>
      </w:rPr>
    </w:lvl>
    <w:lvl w:ilvl="2" w:tplc="E722987E">
      <w:start w:val="1"/>
      <w:numFmt w:val="bullet"/>
      <w:lvlText w:val=""/>
      <w:lvlJc w:val="left"/>
      <w:pPr>
        <w:ind w:left="2160" w:hanging="360"/>
      </w:pPr>
      <w:rPr>
        <w:rFonts w:ascii="Wingdings" w:hAnsi="Wingdings" w:hint="default"/>
      </w:rPr>
    </w:lvl>
    <w:lvl w:ilvl="3" w:tplc="B498C9FC">
      <w:start w:val="1"/>
      <w:numFmt w:val="bullet"/>
      <w:lvlText w:val=""/>
      <w:lvlJc w:val="left"/>
      <w:pPr>
        <w:ind w:left="2880" w:hanging="360"/>
      </w:pPr>
      <w:rPr>
        <w:rFonts w:ascii="Symbol" w:hAnsi="Symbol" w:hint="default"/>
      </w:rPr>
    </w:lvl>
    <w:lvl w:ilvl="4" w:tplc="49941A32">
      <w:start w:val="1"/>
      <w:numFmt w:val="bullet"/>
      <w:lvlText w:val="o"/>
      <w:lvlJc w:val="left"/>
      <w:pPr>
        <w:ind w:left="3600" w:hanging="360"/>
      </w:pPr>
      <w:rPr>
        <w:rFonts w:ascii="Courier New" w:hAnsi="Courier New" w:hint="default"/>
      </w:rPr>
    </w:lvl>
    <w:lvl w:ilvl="5" w:tplc="4B403084">
      <w:start w:val="1"/>
      <w:numFmt w:val="bullet"/>
      <w:lvlText w:val=""/>
      <w:lvlJc w:val="left"/>
      <w:pPr>
        <w:ind w:left="4320" w:hanging="360"/>
      </w:pPr>
      <w:rPr>
        <w:rFonts w:ascii="Wingdings" w:hAnsi="Wingdings" w:hint="default"/>
      </w:rPr>
    </w:lvl>
    <w:lvl w:ilvl="6" w:tplc="A2CAAF2C">
      <w:start w:val="1"/>
      <w:numFmt w:val="bullet"/>
      <w:lvlText w:val=""/>
      <w:lvlJc w:val="left"/>
      <w:pPr>
        <w:ind w:left="5040" w:hanging="360"/>
      </w:pPr>
      <w:rPr>
        <w:rFonts w:ascii="Symbol" w:hAnsi="Symbol" w:hint="default"/>
      </w:rPr>
    </w:lvl>
    <w:lvl w:ilvl="7" w:tplc="DDE2D098">
      <w:start w:val="1"/>
      <w:numFmt w:val="bullet"/>
      <w:lvlText w:val="o"/>
      <w:lvlJc w:val="left"/>
      <w:pPr>
        <w:ind w:left="5760" w:hanging="360"/>
      </w:pPr>
      <w:rPr>
        <w:rFonts w:ascii="Courier New" w:hAnsi="Courier New" w:hint="default"/>
      </w:rPr>
    </w:lvl>
    <w:lvl w:ilvl="8" w:tplc="EABE1F3E">
      <w:start w:val="1"/>
      <w:numFmt w:val="bullet"/>
      <w:lvlText w:val=""/>
      <w:lvlJc w:val="left"/>
      <w:pPr>
        <w:ind w:left="6480" w:hanging="360"/>
      </w:pPr>
      <w:rPr>
        <w:rFonts w:ascii="Wingdings" w:hAnsi="Wingdings" w:hint="default"/>
      </w:rPr>
    </w:lvl>
  </w:abstractNum>
  <w:abstractNum w:abstractNumId="40" w15:restartNumberingAfterBreak="0">
    <w:nsid w:val="7DA323E2"/>
    <w:multiLevelType w:val="multilevel"/>
    <w:tmpl w:val="8C86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2"/>
  </w:num>
  <w:num w:numId="3">
    <w:abstractNumId w:val="33"/>
  </w:num>
  <w:num w:numId="4">
    <w:abstractNumId w:val="38"/>
  </w:num>
  <w:num w:numId="5">
    <w:abstractNumId w:val="17"/>
  </w:num>
  <w:num w:numId="6">
    <w:abstractNumId w:val="6"/>
  </w:num>
  <w:num w:numId="7">
    <w:abstractNumId w:val="23"/>
  </w:num>
  <w:num w:numId="8">
    <w:abstractNumId w:val="39"/>
  </w:num>
  <w:num w:numId="9">
    <w:abstractNumId w:val="4"/>
  </w:num>
  <w:num w:numId="10">
    <w:abstractNumId w:val="24"/>
  </w:num>
  <w:num w:numId="11">
    <w:abstractNumId w:val="37"/>
  </w:num>
  <w:num w:numId="12">
    <w:abstractNumId w:val="9"/>
  </w:num>
  <w:num w:numId="13">
    <w:abstractNumId w:val="14"/>
  </w:num>
  <w:num w:numId="14">
    <w:abstractNumId w:val="1"/>
  </w:num>
  <w:num w:numId="15">
    <w:abstractNumId w:val="20"/>
  </w:num>
  <w:num w:numId="16">
    <w:abstractNumId w:val="13"/>
  </w:num>
  <w:num w:numId="17">
    <w:abstractNumId w:val="34"/>
  </w:num>
  <w:num w:numId="18">
    <w:abstractNumId w:val="36"/>
  </w:num>
  <w:num w:numId="19">
    <w:abstractNumId w:val="3"/>
  </w:num>
  <w:num w:numId="20">
    <w:abstractNumId w:val="0"/>
  </w:num>
  <w:num w:numId="21">
    <w:abstractNumId w:val="12"/>
  </w:num>
  <w:num w:numId="22">
    <w:abstractNumId w:val="26"/>
  </w:num>
  <w:num w:numId="23">
    <w:abstractNumId w:val="31"/>
  </w:num>
  <w:num w:numId="24">
    <w:abstractNumId w:val="2"/>
  </w:num>
  <w:num w:numId="25">
    <w:abstractNumId w:val="10"/>
  </w:num>
  <w:num w:numId="26">
    <w:abstractNumId w:val="30"/>
  </w:num>
  <w:num w:numId="27">
    <w:abstractNumId w:val="8"/>
  </w:num>
  <w:num w:numId="28">
    <w:abstractNumId w:val="28"/>
  </w:num>
  <w:num w:numId="29">
    <w:abstractNumId w:val="15"/>
  </w:num>
  <w:num w:numId="30">
    <w:abstractNumId w:val="29"/>
  </w:num>
  <w:num w:numId="31">
    <w:abstractNumId w:val="5"/>
  </w:num>
  <w:num w:numId="32">
    <w:abstractNumId w:val="16"/>
  </w:num>
  <w:num w:numId="33">
    <w:abstractNumId w:val="32"/>
  </w:num>
  <w:num w:numId="34">
    <w:abstractNumId w:val="11"/>
  </w:num>
  <w:num w:numId="35">
    <w:abstractNumId w:val="18"/>
  </w:num>
  <w:num w:numId="36">
    <w:abstractNumId w:val="19"/>
  </w:num>
  <w:num w:numId="37">
    <w:abstractNumId w:val="27"/>
  </w:num>
  <w:num w:numId="38">
    <w:abstractNumId w:val="40"/>
  </w:num>
  <w:num w:numId="39">
    <w:abstractNumId w:val="35"/>
  </w:num>
  <w:num w:numId="40">
    <w:abstractNumId w:val="2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66"/>
    <w:rsid w:val="00000F92"/>
    <w:rsid w:val="0000651C"/>
    <w:rsid w:val="0001161F"/>
    <w:rsid w:val="00012A6D"/>
    <w:rsid w:val="00023C50"/>
    <w:rsid w:val="00025CC9"/>
    <w:rsid w:val="00027E18"/>
    <w:rsid w:val="000305DB"/>
    <w:rsid w:val="0004666B"/>
    <w:rsid w:val="000467A0"/>
    <w:rsid w:val="00053BB8"/>
    <w:rsid w:val="00055A0F"/>
    <w:rsid w:val="0005628C"/>
    <w:rsid w:val="000649A4"/>
    <w:rsid w:val="000700E7"/>
    <w:rsid w:val="00070871"/>
    <w:rsid w:val="0007700D"/>
    <w:rsid w:val="000A2641"/>
    <w:rsid w:val="000B1455"/>
    <w:rsid w:val="000C196C"/>
    <w:rsid w:val="000C3393"/>
    <w:rsid w:val="000C655D"/>
    <w:rsid w:val="000D306E"/>
    <w:rsid w:val="000D71CF"/>
    <w:rsid w:val="000E3C1F"/>
    <w:rsid w:val="000F22F6"/>
    <w:rsid w:val="000F48D3"/>
    <w:rsid w:val="000F70E3"/>
    <w:rsid w:val="00103704"/>
    <w:rsid w:val="00103809"/>
    <w:rsid w:val="0011318C"/>
    <w:rsid w:val="00115F45"/>
    <w:rsid w:val="001215E3"/>
    <w:rsid w:val="00121808"/>
    <w:rsid w:val="00123FEB"/>
    <w:rsid w:val="00126024"/>
    <w:rsid w:val="00127DE7"/>
    <w:rsid w:val="0015495A"/>
    <w:rsid w:val="001559FD"/>
    <w:rsid w:val="001677DB"/>
    <w:rsid w:val="00170647"/>
    <w:rsid w:val="00180895"/>
    <w:rsid w:val="001808A4"/>
    <w:rsid w:val="001842A6"/>
    <w:rsid w:val="00185249"/>
    <w:rsid w:val="001861E1"/>
    <w:rsid w:val="00186BEA"/>
    <w:rsid w:val="00192F22"/>
    <w:rsid w:val="001A3B75"/>
    <w:rsid w:val="001A6054"/>
    <w:rsid w:val="001B2D5F"/>
    <w:rsid w:val="001B37D3"/>
    <w:rsid w:val="001B7DF1"/>
    <w:rsid w:val="001D2B95"/>
    <w:rsid w:val="001D625F"/>
    <w:rsid w:val="001E101F"/>
    <w:rsid w:val="001E223D"/>
    <w:rsid w:val="001E399D"/>
    <w:rsid w:val="001F4123"/>
    <w:rsid w:val="00207F3F"/>
    <w:rsid w:val="00221E54"/>
    <w:rsid w:val="002242B3"/>
    <w:rsid w:val="002275AC"/>
    <w:rsid w:val="00231C08"/>
    <w:rsid w:val="00232233"/>
    <w:rsid w:val="00237CBE"/>
    <w:rsid w:val="00237D13"/>
    <w:rsid w:val="00242D47"/>
    <w:rsid w:val="00243207"/>
    <w:rsid w:val="00253D8D"/>
    <w:rsid w:val="00254D6C"/>
    <w:rsid w:val="00254FDB"/>
    <w:rsid w:val="00263C7A"/>
    <w:rsid w:val="00265491"/>
    <w:rsid w:val="002749F9"/>
    <w:rsid w:val="0028005E"/>
    <w:rsid w:val="00281D46"/>
    <w:rsid w:val="00290DA6"/>
    <w:rsid w:val="0029701E"/>
    <w:rsid w:val="002A0566"/>
    <w:rsid w:val="002B6F75"/>
    <w:rsid w:val="002C23CB"/>
    <w:rsid w:val="002C2DD8"/>
    <w:rsid w:val="002C3144"/>
    <w:rsid w:val="002C38A3"/>
    <w:rsid w:val="002C6F45"/>
    <w:rsid w:val="002D1416"/>
    <w:rsid w:val="002E2319"/>
    <w:rsid w:val="002F1D6C"/>
    <w:rsid w:val="00301336"/>
    <w:rsid w:val="003014F9"/>
    <w:rsid w:val="00301969"/>
    <w:rsid w:val="0031165F"/>
    <w:rsid w:val="0031304F"/>
    <w:rsid w:val="00322911"/>
    <w:rsid w:val="00322C37"/>
    <w:rsid w:val="00331402"/>
    <w:rsid w:val="00342AC5"/>
    <w:rsid w:val="0034346C"/>
    <w:rsid w:val="003460D9"/>
    <w:rsid w:val="003511A9"/>
    <w:rsid w:val="00365B1E"/>
    <w:rsid w:val="00365C39"/>
    <w:rsid w:val="003717CC"/>
    <w:rsid w:val="003753E6"/>
    <w:rsid w:val="00375A82"/>
    <w:rsid w:val="003778E4"/>
    <w:rsid w:val="003820A6"/>
    <w:rsid w:val="00384271"/>
    <w:rsid w:val="00390F63"/>
    <w:rsid w:val="00393FA2"/>
    <w:rsid w:val="003954D9"/>
    <w:rsid w:val="00395DF9"/>
    <w:rsid w:val="003A5C3B"/>
    <w:rsid w:val="003A7ED5"/>
    <w:rsid w:val="003B2878"/>
    <w:rsid w:val="003C12F9"/>
    <w:rsid w:val="003C192B"/>
    <w:rsid w:val="003C37C2"/>
    <w:rsid w:val="003C4C72"/>
    <w:rsid w:val="003D1939"/>
    <w:rsid w:val="003D1AAD"/>
    <w:rsid w:val="003D28BA"/>
    <w:rsid w:val="003D30D7"/>
    <w:rsid w:val="003D347B"/>
    <w:rsid w:val="003D7DBE"/>
    <w:rsid w:val="003E29E8"/>
    <w:rsid w:val="003F01AB"/>
    <w:rsid w:val="003F1464"/>
    <w:rsid w:val="003F584E"/>
    <w:rsid w:val="003F78EE"/>
    <w:rsid w:val="00400BB2"/>
    <w:rsid w:val="004015F4"/>
    <w:rsid w:val="0040439A"/>
    <w:rsid w:val="00406519"/>
    <w:rsid w:val="00413634"/>
    <w:rsid w:val="0041541E"/>
    <w:rsid w:val="004168F9"/>
    <w:rsid w:val="004176AD"/>
    <w:rsid w:val="00433731"/>
    <w:rsid w:val="00433E74"/>
    <w:rsid w:val="00435EB1"/>
    <w:rsid w:val="00437392"/>
    <w:rsid w:val="00440734"/>
    <w:rsid w:val="00440CD6"/>
    <w:rsid w:val="00442713"/>
    <w:rsid w:val="00452579"/>
    <w:rsid w:val="004526B4"/>
    <w:rsid w:val="004552E7"/>
    <w:rsid w:val="00455D47"/>
    <w:rsid w:val="00456B1A"/>
    <w:rsid w:val="004646B6"/>
    <w:rsid w:val="00465CA0"/>
    <w:rsid w:val="00470381"/>
    <w:rsid w:val="004745FE"/>
    <w:rsid w:val="00482211"/>
    <w:rsid w:val="004905AF"/>
    <w:rsid w:val="004911F1"/>
    <w:rsid w:val="004A0844"/>
    <w:rsid w:val="004A2FAC"/>
    <w:rsid w:val="004A337F"/>
    <w:rsid w:val="004A3B1C"/>
    <w:rsid w:val="004A4972"/>
    <w:rsid w:val="004A4C11"/>
    <w:rsid w:val="004A5430"/>
    <w:rsid w:val="004B136F"/>
    <w:rsid w:val="004B21CA"/>
    <w:rsid w:val="004B7B75"/>
    <w:rsid w:val="004C40FB"/>
    <w:rsid w:val="004C4C20"/>
    <w:rsid w:val="004C5F2C"/>
    <w:rsid w:val="004D0787"/>
    <w:rsid w:val="004D1DCE"/>
    <w:rsid w:val="004D1F9B"/>
    <w:rsid w:val="004D2F97"/>
    <w:rsid w:val="004D55CA"/>
    <w:rsid w:val="004D5852"/>
    <w:rsid w:val="004D6610"/>
    <w:rsid w:val="004E1355"/>
    <w:rsid w:val="004E1B56"/>
    <w:rsid w:val="004F062E"/>
    <w:rsid w:val="004F2D1D"/>
    <w:rsid w:val="004F34AA"/>
    <w:rsid w:val="004F484C"/>
    <w:rsid w:val="004F5319"/>
    <w:rsid w:val="004F6694"/>
    <w:rsid w:val="00502F88"/>
    <w:rsid w:val="005064BD"/>
    <w:rsid w:val="00511290"/>
    <w:rsid w:val="0051260D"/>
    <w:rsid w:val="0051340C"/>
    <w:rsid w:val="00520321"/>
    <w:rsid w:val="00521B33"/>
    <w:rsid w:val="00522D7D"/>
    <w:rsid w:val="00526D4A"/>
    <w:rsid w:val="00526E43"/>
    <w:rsid w:val="005277EC"/>
    <w:rsid w:val="00527916"/>
    <w:rsid w:val="00532924"/>
    <w:rsid w:val="00534808"/>
    <w:rsid w:val="005353D2"/>
    <w:rsid w:val="00547003"/>
    <w:rsid w:val="00566C50"/>
    <w:rsid w:val="00574208"/>
    <w:rsid w:val="005776A2"/>
    <w:rsid w:val="00577CE3"/>
    <w:rsid w:val="00580DEE"/>
    <w:rsid w:val="00581CEF"/>
    <w:rsid w:val="0058277C"/>
    <w:rsid w:val="0058417E"/>
    <w:rsid w:val="0058532C"/>
    <w:rsid w:val="00586C7F"/>
    <w:rsid w:val="00586D0B"/>
    <w:rsid w:val="005A438B"/>
    <w:rsid w:val="005A4EE3"/>
    <w:rsid w:val="005A7A3B"/>
    <w:rsid w:val="005B1F4B"/>
    <w:rsid w:val="005B4491"/>
    <w:rsid w:val="005B5C4A"/>
    <w:rsid w:val="005C6BFE"/>
    <w:rsid w:val="005D0EC8"/>
    <w:rsid w:val="005D2850"/>
    <w:rsid w:val="005D3CD4"/>
    <w:rsid w:val="005D5C6F"/>
    <w:rsid w:val="005D687C"/>
    <w:rsid w:val="005E015C"/>
    <w:rsid w:val="005E176C"/>
    <w:rsid w:val="005E6A80"/>
    <w:rsid w:val="005F140E"/>
    <w:rsid w:val="005F65C1"/>
    <w:rsid w:val="006029FC"/>
    <w:rsid w:val="00606211"/>
    <w:rsid w:val="00614E2A"/>
    <w:rsid w:val="00615D85"/>
    <w:rsid w:val="0062035A"/>
    <w:rsid w:val="00631974"/>
    <w:rsid w:val="00632666"/>
    <w:rsid w:val="0063477A"/>
    <w:rsid w:val="006352BF"/>
    <w:rsid w:val="006433A5"/>
    <w:rsid w:val="00644E7C"/>
    <w:rsid w:val="00647FAC"/>
    <w:rsid w:val="00656AC1"/>
    <w:rsid w:val="00657299"/>
    <w:rsid w:val="00660891"/>
    <w:rsid w:val="0066191C"/>
    <w:rsid w:val="00663C8C"/>
    <w:rsid w:val="00667C46"/>
    <w:rsid w:val="00670901"/>
    <w:rsid w:val="00670A93"/>
    <w:rsid w:val="00670F6A"/>
    <w:rsid w:val="00673CFA"/>
    <w:rsid w:val="0067690A"/>
    <w:rsid w:val="006807B9"/>
    <w:rsid w:val="00680D57"/>
    <w:rsid w:val="00683EB9"/>
    <w:rsid w:val="006844A8"/>
    <w:rsid w:val="00685EF6"/>
    <w:rsid w:val="00687563"/>
    <w:rsid w:val="006967F9"/>
    <w:rsid w:val="006A018B"/>
    <w:rsid w:val="006A7964"/>
    <w:rsid w:val="006A7F8B"/>
    <w:rsid w:val="006B1487"/>
    <w:rsid w:val="006B5228"/>
    <w:rsid w:val="006B5286"/>
    <w:rsid w:val="006C3158"/>
    <w:rsid w:val="006C5234"/>
    <w:rsid w:val="006D0E16"/>
    <w:rsid w:val="006D258E"/>
    <w:rsid w:val="006D3805"/>
    <w:rsid w:val="006D389F"/>
    <w:rsid w:val="006D4346"/>
    <w:rsid w:val="006E0ACD"/>
    <w:rsid w:val="006E58BA"/>
    <w:rsid w:val="006F07FC"/>
    <w:rsid w:val="006F2D17"/>
    <w:rsid w:val="006F42A9"/>
    <w:rsid w:val="00703E9C"/>
    <w:rsid w:val="00710F13"/>
    <w:rsid w:val="00711A0F"/>
    <w:rsid w:val="00711D3C"/>
    <w:rsid w:val="00712235"/>
    <w:rsid w:val="00714173"/>
    <w:rsid w:val="00714BA1"/>
    <w:rsid w:val="00722ADE"/>
    <w:rsid w:val="007262C5"/>
    <w:rsid w:val="007268D1"/>
    <w:rsid w:val="00733BA5"/>
    <w:rsid w:val="00736CCC"/>
    <w:rsid w:val="0075789F"/>
    <w:rsid w:val="00760E25"/>
    <w:rsid w:val="007611F2"/>
    <w:rsid w:val="0076235A"/>
    <w:rsid w:val="007628F5"/>
    <w:rsid w:val="00762B55"/>
    <w:rsid w:val="00765C54"/>
    <w:rsid w:val="00765ECC"/>
    <w:rsid w:val="0077324F"/>
    <w:rsid w:val="0077755D"/>
    <w:rsid w:val="00785B7F"/>
    <w:rsid w:val="00792171"/>
    <w:rsid w:val="00795275"/>
    <w:rsid w:val="007A42C8"/>
    <w:rsid w:val="007A4697"/>
    <w:rsid w:val="007A6004"/>
    <w:rsid w:val="007B2831"/>
    <w:rsid w:val="007C0A51"/>
    <w:rsid w:val="007C61E1"/>
    <w:rsid w:val="007D1565"/>
    <w:rsid w:val="007D40E2"/>
    <w:rsid w:val="007E02BC"/>
    <w:rsid w:val="007E077A"/>
    <w:rsid w:val="007F5EF3"/>
    <w:rsid w:val="00810913"/>
    <w:rsid w:val="00812029"/>
    <w:rsid w:val="00812788"/>
    <w:rsid w:val="0082011E"/>
    <w:rsid w:val="0082126B"/>
    <w:rsid w:val="0082252C"/>
    <w:rsid w:val="00832231"/>
    <w:rsid w:val="00834E86"/>
    <w:rsid w:val="00836E85"/>
    <w:rsid w:val="00842F11"/>
    <w:rsid w:val="00843792"/>
    <w:rsid w:val="00844092"/>
    <w:rsid w:val="008466F0"/>
    <w:rsid w:val="00854C6D"/>
    <w:rsid w:val="00856735"/>
    <w:rsid w:val="0086066B"/>
    <w:rsid w:val="008646C9"/>
    <w:rsid w:val="00867B4B"/>
    <w:rsid w:val="00871F7B"/>
    <w:rsid w:val="00874A6E"/>
    <w:rsid w:val="00877614"/>
    <w:rsid w:val="008776B6"/>
    <w:rsid w:val="00877C08"/>
    <w:rsid w:val="00881154"/>
    <w:rsid w:val="0088254C"/>
    <w:rsid w:val="008831C3"/>
    <w:rsid w:val="0088339F"/>
    <w:rsid w:val="00894FB7"/>
    <w:rsid w:val="008A2066"/>
    <w:rsid w:val="008B2A05"/>
    <w:rsid w:val="008B63DF"/>
    <w:rsid w:val="008B7ACE"/>
    <w:rsid w:val="008C5600"/>
    <w:rsid w:val="008D2BED"/>
    <w:rsid w:val="008E4B70"/>
    <w:rsid w:val="008E5701"/>
    <w:rsid w:val="008F16F7"/>
    <w:rsid w:val="008F4704"/>
    <w:rsid w:val="009006BB"/>
    <w:rsid w:val="00901053"/>
    <w:rsid w:val="009075FD"/>
    <w:rsid w:val="00914023"/>
    <w:rsid w:val="00920EB5"/>
    <w:rsid w:val="00921C22"/>
    <w:rsid w:val="00925960"/>
    <w:rsid w:val="00926DAA"/>
    <w:rsid w:val="0093401A"/>
    <w:rsid w:val="009373FF"/>
    <w:rsid w:val="009455FD"/>
    <w:rsid w:val="00945E90"/>
    <w:rsid w:val="00952F29"/>
    <w:rsid w:val="00953B26"/>
    <w:rsid w:val="009565E1"/>
    <w:rsid w:val="00965FF3"/>
    <w:rsid w:val="009664E2"/>
    <w:rsid w:val="00967BF1"/>
    <w:rsid w:val="00971D5A"/>
    <w:rsid w:val="00972E72"/>
    <w:rsid w:val="0098502C"/>
    <w:rsid w:val="0099506C"/>
    <w:rsid w:val="00995294"/>
    <w:rsid w:val="009A2E47"/>
    <w:rsid w:val="009B12DC"/>
    <w:rsid w:val="009C41D4"/>
    <w:rsid w:val="009C48D4"/>
    <w:rsid w:val="009D0997"/>
    <w:rsid w:val="009D0E43"/>
    <w:rsid w:val="009D59B4"/>
    <w:rsid w:val="009E6E0F"/>
    <w:rsid w:val="00A0202B"/>
    <w:rsid w:val="00A06982"/>
    <w:rsid w:val="00A076AE"/>
    <w:rsid w:val="00A13A52"/>
    <w:rsid w:val="00A1486E"/>
    <w:rsid w:val="00A1700C"/>
    <w:rsid w:val="00A27E18"/>
    <w:rsid w:val="00A31793"/>
    <w:rsid w:val="00A43A88"/>
    <w:rsid w:val="00A63611"/>
    <w:rsid w:val="00A678C7"/>
    <w:rsid w:val="00A70018"/>
    <w:rsid w:val="00A71182"/>
    <w:rsid w:val="00A733C6"/>
    <w:rsid w:val="00A77EFB"/>
    <w:rsid w:val="00A82A68"/>
    <w:rsid w:val="00A83164"/>
    <w:rsid w:val="00A83C14"/>
    <w:rsid w:val="00A935BB"/>
    <w:rsid w:val="00A94F37"/>
    <w:rsid w:val="00A95355"/>
    <w:rsid w:val="00A97144"/>
    <w:rsid w:val="00AA256E"/>
    <w:rsid w:val="00AC2C96"/>
    <w:rsid w:val="00AC3BB7"/>
    <w:rsid w:val="00AC4FAE"/>
    <w:rsid w:val="00AC7B72"/>
    <w:rsid w:val="00AD01B8"/>
    <w:rsid w:val="00AD07E2"/>
    <w:rsid w:val="00AD0ECE"/>
    <w:rsid w:val="00AD1252"/>
    <w:rsid w:val="00AD1CE2"/>
    <w:rsid w:val="00AD2990"/>
    <w:rsid w:val="00AD75AA"/>
    <w:rsid w:val="00AE2110"/>
    <w:rsid w:val="00AE5061"/>
    <w:rsid w:val="00AF0017"/>
    <w:rsid w:val="00AF07AC"/>
    <w:rsid w:val="00AF0B5C"/>
    <w:rsid w:val="00AF1079"/>
    <w:rsid w:val="00AF1117"/>
    <w:rsid w:val="00AF5482"/>
    <w:rsid w:val="00B02A8C"/>
    <w:rsid w:val="00B05088"/>
    <w:rsid w:val="00B05269"/>
    <w:rsid w:val="00B100FE"/>
    <w:rsid w:val="00B136C9"/>
    <w:rsid w:val="00B164EA"/>
    <w:rsid w:val="00B25F7D"/>
    <w:rsid w:val="00B310D3"/>
    <w:rsid w:val="00B41FEC"/>
    <w:rsid w:val="00B42604"/>
    <w:rsid w:val="00B47489"/>
    <w:rsid w:val="00B5237F"/>
    <w:rsid w:val="00B52BC9"/>
    <w:rsid w:val="00B54C45"/>
    <w:rsid w:val="00B60C43"/>
    <w:rsid w:val="00B61683"/>
    <w:rsid w:val="00B70F66"/>
    <w:rsid w:val="00B713B2"/>
    <w:rsid w:val="00B74A3A"/>
    <w:rsid w:val="00B75A3A"/>
    <w:rsid w:val="00B7653B"/>
    <w:rsid w:val="00B77E1E"/>
    <w:rsid w:val="00B80169"/>
    <w:rsid w:val="00B83D13"/>
    <w:rsid w:val="00B97189"/>
    <w:rsid w:val="00BA40F3"/>
    <w:rsid w:val="00BB4B14"/>
    <w:rsid w:val="00BD2E0C"/>
    <w:rsid w:val="00BD4668"/>
    <w:rsid w:val="00BD5CF7"/>
    <w:rsid w:val="00BE250B"/>
    <w:rsid w:val="00BE574B"/>
    <w:rsid w:val="00BE5D0B"/>
    <w:rsid w:val="00BE75D9"/>
    <w:rsid w:val="00BF0190"/>
    <w:rsid w:val="00BF26F6"/>
    <w:rsid w:val="00BF56C1"/>
    <w:rsid w:val="00C01EA8"/>
    <w:rsid w:val="00C03F8C"/>
    <w:rsid w:val="00C06810"/>
    <w:rsid w:val="00C15BD0"/>
    <w:rsid w:val="00C176BD"/>
    <w:rsid w:val="00C2114E"/>
    <w:rsid w:val="00C22ED5"/>
    <w:rsid w:val="00C243FB"/>
    <w:rsid w:val="00C3256B"/>
    <w:rsid w:val="00C367B9"/>
    <w:rsid w:val="00C46BB1"/>
    <w:rsid w:val="00C47D1C"/>
    <w:rsid w:val="00C51EE4"/>
    <w:rsid w:val="00C53F8A"/>
    <w:rsid w:val="00C53FB3"/>
    <w:rsid w:val="00C57B41"/>
    <w:rsid w:val="00C7494D"/>
    <w:rsid w:val="00C775D4"/>
    <w:rsid w:val="00C805EB"/>
    <w:rsid w:val="00C83379"/>
    <w:rsid w:val="00C83F00"/>
    <w:rsid w:val="00C84916"/>
    <w:rsid w:val="00C91703"/>
    <w:rsid w:val="00C97A26"/>
    <w:rsid w:val="00CA29C0"/>
    <w:rsid w:val="00CA3BC4"/>
    <w:rsid w:val="00CA5441"/>
    <w:rsid w:val="00CB05D2"/>
    <w:rsid w:val="00CB5199"/>
    <w:rsid w:val="00CB58BF"/>
    <w:rsid w:val="00CC25A0"/>
    <w:rsid w:val="00CC3C33"/>
    <w:rsid w:val="00CD339E"/>
    <w:rsid w:val="00CE1CA3"/>
    <w:rsid w:val="00CE4F86"/>
    <w:rsid w:val="00CF56C7"/>
    <w:rsid w:val="00D00631"/>
    <w:rsid w:val="00D11AD7"/>
    <w:rsid w:val="00D139E8"/>
    <w:rsid w:val="00D16A86"/>
    <w:rsid w:val="00D17443"/>
    <w:rsid w:val="00D1798C"/>
    <w:rsid w:val="00D22396"/>
    <w:rsid w:val="00D23D6B"/>
    <w:rsid w:val="00D30BBF"/>
    <w:rsid w:val="00D351F3"/>
    <w:rsid w:val="00D40EB1"/>
    <w:rsid w:val="00D41EB4"/>
    <w:rsid w:val="00D4748F"/>
    <w:rsid w:val="00D477E0"/>
    <w:rsid w:val="00D505E9"/>
    <w:rsid w:val="00D51FC7"/>
    <w:rsid w:val="00D60B75"/>
    <w:rsid w:val="00D620DC"/>
    <w:rsid w:val="00D667E8"/>
    <w:rsid w:val="00D67641"/>
    <w:rsid w:val="00D72C9B"/>
    <w:rsid w:val="00D730E9"/>
    <w:rsid w:val="00D8284E"/>
    <w:rsid w:val="00D830BC"/>
    <w:rsid w:val="00D8714F"/>
    <w:rsid w:val="00D95337"/>
    <w:rsid w:val="00DA481A"/>
    <w:rsid w:val="00DA78F8"/>
    <w:rsid w:val="00DB0FE1"/>
    <w:rsid w:val="00DB578C"/>
    <w:rsid w:val="00DC30E1"/>
    <w:rsid w:val="00DD18A8"/>
    <w:rsid w:val="00DD2026"/>
    <w:rsid w:val="00DD6DCC"/>
    <w:rsid w:val="00DE73FE"/>
    <w:rsid w:val="00DF193E"/>
    <w:rsid w:val="00DF3910"/>
    <w:rsid w:val="00DF7509"/>
    <w:rsid w:val="00DF7BFD"/>
    <w:rsid w:val="00E026C9"/>
    <w:rsid w:val="00E068D0"/>
    <w:rsid w:val="00E1228F"/>
    <w:rsid w:val="00E127C2"/>
    <w:rsid w:val="00E136B2"/>
    <w:rsid w:val="00E1786A"/>
    <w:rsid w:val="00E26B80"/>
    <w:rsid w:val="00E26E8A"/>
    <w:rsid w:val="00E30ABD"/>
    <w:rsid w:val="00E33516"/>
    <w:rsid w:val="00E33EB6"/>
    <w:rsid w:val="00E40CC4"/>
    <w:rsid w:val="00E415D6"/>
    <w:rsid w:val="00E41A9F"/>
    <w:rsid w:val="00E43F4B"/>
    <w:rsid w:val="00E474E6"/>
    <w:rsid w:val="00E54325"/>
    <w:rsid w:val="00E545A1"/>
    <w:rsid w:val="00E57565"/>
    <w:rsid w:val="00E60E0E"/>
    <w:rsid w:val="00E650F3"/>
    <w:rsid w:val="00E7274E"/>
    <w:rsid w:val="00E727BC"/>
    <w:rsid w:val="00E834C6"/>
    <w:rsid w:val="00E84A1F"/>
    <w:rsid w:val="00E90D7C"/>
    <w:rsid w:val="00E918EA"/>
    <w:rsid w:val="00EA6227"/>
    <w:rsid w:val="00EA69B3"/>
    <w:rsid w:val="00EB1B43"/>
    <w:rsid w:val="00EC52CD"/>
    <w:rsid w:val="00EC5FFA"/>
    <w:rsid w:val="00ED0F4B"/>
    <w:rsid w:val="00ED1A31"/>
    <w:rsid w:val="00ED7FAF"/>
    <w:rsid w:val="00EE0A87"/>
    <w:rsid w:val="00EE737B"/>
    <w:rsid w:val="00EF77B4"/>
    <w:rsid w:val="00F04D98"/>
    <w:rsid w:val="00F05D7E"/>
    <w:rsid w:val="00F131C3"/>
    <w:rsid w:val="00F169F7"/>
    <w:rsid w:val="00F271EB"/>
    <w:rsid w:val="00F339DC"/>
    <w:rsid w:val="00F3449A"/>
    <w:rsid w:val="00F40C85"/>
    <w:rsid w:val="00F41094"/>
    <w:rsid w:val="00F422B9"/>
    <w:rsid w:val="00F52106"/>
    <w:rsid w:val="00F56E03"/>
    <w:rsid w:val="00F63DD5"/>
    <w:rsid w:val="00F71434"/>
    <w:rsid w:val="00F72EA3"/>
    <w:rsid w:val="00F73193"/>
    <w:rsid w:val="00F76C13"/>
    <w:rsid w:val="00F76CBB"/>
    <w:rsid w:val="00F7753A"/>
    <w:rsid w:val="00F80A18"/>
    <w:rsid w:val="00F81D89"/>
    <w:rsid w:val="00F849CD"/>
    <w:rsid w:val="00F90675"/>
    <w:rsid w:val="00F91AA4"/>
    <w:rsid w:val="00F91CC0"/>
    <w:rsid w:val="00F924C3"/>
    <w:rsid w:val="00F9485B"/>
    <w:rsid w:val="00FA05A3"/>
    <w:rsid w:val="00FA443E"/>
    <w:rsid w:val="00FA5034"/>
    <w:rsid w:val="00FA5929"/>
    <w:rsid w:val="00FB3AC9"/>
    <w:rsid w:val="00FC3319"/>
    <w:rsid w:val="00FC7ACD"/>
    <w:rsid w:val="00FD06FC"/>
    <w:rsid w:val="00FD5099"/>
    <w:rsid w:val="00FD5B5A"/>
    <w:rsid w:val="02658616"/>
    <w:rsid w:val="03AAF7E1"/>
    <w:rsid w:val="04C7938A"/>
    <w:rsid w:val="051EC066"/>
    <w:rsid w:val="06264BFA"/>
    <w:rsid w:val="0A6CDACF"/>
    <w:rsid w:val="0B92D45E"/>
    <w:rsid w:val="0C78A436"/>
    <w:rsid w:val="0CD08514"/>
    <w:rsid w:val="0D54983C"/>
    <w:rsid w:val="0D6B5CEC"/>
    <w:rsid w:val="0DEBF482"/>
    <w:rsid w:val="0EED84A4"/>
    <w:rsid w:val="0F294BD9"/>
    <w:rsid w:val="117F8069"/>
    <w:rsid w:val="11B066E4"/>
    <w:rsid w:val="11C1516A"/>
    <w:rsid w:val="12515652"/>
    <w:rsid w:val="13DB6863"/>
    <w:rsid w:val="17054901"/>
    <w:rsid w:val="18339662"/>
    <w:rsid w:val="18866D60"/>
    <w:rsid w:val="18DD5E59"/>
    <w:rsid w:val="18E159CF"/>
    <w:rsid w:val="1AC73FDB"/>
    <w:rsid w:val="1BBF7210"/>
    <w:rsid w:val="1C15FFD7"/>
    <w:rsid w:val="1C1A7BFC"/>
    <w:rsid w:val="1D601BF2"/>
    <w:rsid w:val="1EC75443"/>
    <w:rsid w:val="1F7C85C3"/>
    <w:rsid w:val="213897A8"/>
    <w:rsid w:val="22D7E7B5"/>
    <w:rsid w:val="22F386C6"/>
    <w:rsid w:val="240084A1"/>
    <w:rsid w:val="288B97F6"/>
    <w:rsid w:val="29CD6428"/>
    <w:rsid w:val="2B17FB95"/>
    <w:rsid w:val="2BAD59C6"/>
    <w:rsid w:val="2C434275"/>
    <w:rsid w:val="2FA2E8E9"/>
    <w:rsid w:val="310DBDEE"/>
    <w:rsid w:val="31473DDF"/>
    <w:rsid w:val="314B304F"/>
    <w:rsid w:val="3259E4F5"/>
    <w:rsid w:val="3460F4BA"/>
    <w:rsid w:val="355B9E61"/>
    <w:rsid w:val="36023276"/>
    <w:rsid w:val="393237F7"/>
    <w:rsid w:val="39E8A78D"/>
    <w:rsid w:val="3A23EA6F"/>
    <w:rsid w:val="3DC492F5"/>
    <w:rsid w:val="3E662AA9"/>
    <w:rsid w:val="3F09DF47"/>
    <w:rsid w:val="40A71174"/>
    <w:rsid w:val="417F7C5D"/>
    <w:rsid w:val="4209FD59"/>
    <w:rsid w:val="43DBC0B6"/>
    <w:rsid w:val="440B3418"/>
    <w:rsid w:val="45534C38"/>
    <w:rsid w:val="4614066C"/>
    <w:rsid w:val="46A7E531"/>
    <w:rsid w:val="4883DC2D"/>
    <w:rsid w:val="4A894753"/>
    <w:rsid w:val="4B3A3FEB"/>
    <w:rsid w:val="4B4727CE"/>
    <w:rsid w:val="4C6294F9"/>
    <w:rsid w:val="4E4A37BF"/>
    <w:rsid w:val="50CF9374"/>
    <w:rsid w:val="511F19BF"/>
    <w:rsid w:val="54A52385"/>
    <w:rsid w:val="55361E6A"/>
    <w:rsid w:val="56030C2E"/>
    <w:rsid w:val="56AD9340"/>
    <w:rsid w:val="571EE8B7"/>
    <w:rsid w:val="586DB958"/>
    <w:rsid w:val="5BA8A0B9"/>
    <w:rsid w:val="5D5FEB05"/>
    <w:rsid w:val="5D8085A0"/>
    <w:rsid w:val="5D903995"/>
    <w:rsid w:val="5ED3C02A"/>
    <w:rsid w:val="5EDC80AD"/>
    <w:rsid w:val="5F3D4857"/>
    <w:rsid w:val="5F85E42B"/>
    <w:rsid w:val="60B99B86"/>
    <w:rsid w:val="61F7DB7B"/>
    <w:rsid w:val="62374C6D"/>
    <w:rsid w:val="6293F4E6"/>
    <w:rsid w:val="62BB0078"/>
    <w:rsid w:val="6357E5C5"/>
    <w:rsid w:val="63E9520F"/>
    <w:rsid w:val="65A6B511"/>
    <w:rsid w:val="65F025BD"/>
    <w:rsid w:val="66625912"/>
    <w:rsid w:val="66799F21"/>
    <w:rsid w:val="66A02EC4"/>
    <w:rsid w:val="6731A251"/>
    <w:rsid w:val="67DA795D"/>
    <w:rsid w:val="68B7CAC0"/>
    <w:rsid w:val="692D2600"/>
    <w:rsid w:val="693AEEC9"/>
    <w:rsid w:val="69BE7E68"/>
    <w:rsid w:val="6A8EFBFC"/>
    <w:rsid w:val="6B0A90BE"/>
    <w:rsid w:val="6BEC5DCE"/>
    <w:rsid w:val="6C5BACE1"/>
    <w:rsid w:val="6C85F75B"/>
    <w:rsid w:val="6CA6C4DE"/>
    <w:rsid w:val="729E5212"/>
    <w:rsid w:val="7395079A"/>
    <w:rsid w:val="7539A3B4"/>
    <w:rsid w:val="75497A74"/>
    <w:rsid w:val="76145425"/>
    <w:rsid w:val="7C22E0F8"/>
    <w:rsid w:val="7C532F5A"/>
    <w:rsid w:val="7F5AB515"/>
    <w:rsid w:val="7FCF0D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3C3356"/>
  <w15:docId w15:val="{6A383DD0-8C5C-4605-9B89-7E77C3AA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211"/>
    <w:rPr>
      <w:lang w:val="en-GB"/>
    </w:rPr>
  </w:style>
  <w:style w:type="paragraph" w:styleId="Heading3">
    <w:name w:val="heading 3"/>
    <w:basedOn w:val="Normal"/>
    <w:next w:val="Normal"/>
    <w:uiPriority w:val="9"/>
    <w:unhideWhenUsed/>
    <w:qFormat/>
    <w:rsid w:val="18339662"/>
    <w:pPr>
      <w:keepNext/>
      <w:keepLines/>
      <w:spacing w:before="160" w:after="80"/>
      <w:outlineLvl w:val="2"/>
    </w:pPr>
    <w:rPr>
      <w:rFonts w:eastAsiaTheme="majorEastAsia" w:cstheme="majorBidi"/>
      <w:color w:val="82131D" w:themeColor="accent1" w:themeShade="BF"/>
      <w:sz w:val="28"/>
      <w:szCs w:val="28"/>
    </w:rPr>
  </w:style>
  <w:style w:type="paragraph" w:styleId="Heading4">
    <w:name w:val="heading 4"/>
    <w:basedOn w:val="Normal"/>
    <w:next w:val="Normal"/>
    <w:uiPriority w:val="9"/>
    <w:unhideWhenUsed/>
    <w:qFormat/>
    <w:rsid w:val="18339662"/>
    <w:pPr>
      <w:keepNext/>
      <w:keepLines/>
      <w:spacing w:before="80" w:after="40"/>
      <w:outlineLvl w:val="3"/>
    </w:pPr>
    <w:rPr>
      <w:rFonts w:eastAsiaTheme="majorEastAsia" w:cstheme="majorBidi"/>
      <w:i/>
      <w:iCs/>
      <w:color w:val="82131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25F"/>
    <w:pPr>
      <w:tabs>
        <w:tab w:val="center" w:pos="4986"/>
        <w:tab w:val="right" w:pos="9972"/>
      </w:tabs>
      <w:spacing w:after="0" w:line="240" w:lineRule="auto"/>
    </w:pPr>
  </w:style>
  <w:style w:type="character" w:customStyle="1" w:styleId="HeaderChar">
    <w:name w:val="Header Char"/>
    <w:basedOn w:val="DefaultParagraphFont"/>
    <w:link w:val="Header"/>
    <w:uiPriority w:val="99"/>
    <w:rsid w:val="001D625F"/>
  </w:style>
  <w:style w:type="paragraph" w:styleId="Footer">
    <w:name w:val="footer"/>
    <w:basedOn w:val="Normal"/>
    <w:link w:val="FooterChar"/>
    <w:uiPriority w:val="99"/>
    <w:unhideWhenUsed/>
    <w:rsid w:val="001D625F"/>
    <w:pPr>
      <w:tabs>
        <w:tab w:val="center" w:pos="4986"/>
        <w:tab w:val="right" w:pos="9972"/>
      </w:tabs>
      <w:spacing w:after="0" w:line="240" w:lineRule="auto"/>
    </w:pPr>
  </w:style>
  <w:style w:type="character" w:customStyle="1" w:styleId="FooterChar">
    <w:name w:val="Footer Char"/>
    <w:basedOn w:val="DefaultParagraphFont"/>
    <w:link w:val="Footer"/>
    <w:uiPriority w:val="99"/>
    <w:rsid w:val="001D625F"/>
  </w:style>
  <w:style w:type="paragraph" w:styleId="BalloonText">
    <w:name w:val="Balloon Text"/>
    <w:basedOn w:val="Normal"/>
    <w:link w:val="BalloonTextChar"/>
    <w:uiPriority w:val="99"/>
    <w:semiHidden/>
    <w:unhideWhenUsed/>
    <w:rsid w:val="001D6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5F"/>
    <w:rPr>
      <w:rFonts w:ascii="Tahoma" w:hAnsi="Tahoma" w:cs="Tahoma"/>
      <w:sz w:val="16"/>
      <w:szCs w:val="16"/>
    </w:rPr>
  </w:style>
  <w:style w:type="paragraph" w:styleId="ListParagraph">
    <w:name w:val="List Paragraph"/>
    <w:basedOn w:val="Normal"/>
    <w:uiPriority w:val="34"/>
    <w:qFormat/>
    <w:rsid w:val="001D625F"/>
    <w:pPr>
      <w:ind w:left="720"/>
      <w:contextualSpacing/>
    </w:pPr>
  </w:style>
  <w:style w:type="paragraph" w:styleId="Revision">
    <w:name w:val="Revision"/>
    <w:hidden/>
    <w:uiPriority w:val="99"/>
    <w:semiHidden/>
    <w:rsid w:val="00D60B75"/>
    <w:pPr>
      <w:spacing w:after="0" w:line="240" w:lineRule="auto"/>
    </w:pPr>
    <w:rPr>
      <w:lang w:val="en-GB"/>
    </w:rPr>
  </w:style>
  <w:style w:type="paragraph" w:styleId="NormalWeb">
    <w:name w:val="Normal (Web)"/>
    <w:basedOn w:val="Normal"/>
    <w:uiPriority w:val="99"/>
    <w:semiHidden/>
    <w:unhideWhenUsed/>
    <w:rsid w:val="00AF1117"/>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PlaceholderText">
    <w:name w:val="Placeholder Text"/>
    <w:basedOn w:val="DefaultParagraphFont"/>
    <w:uiPriority w:val="99"/>
    <w:semiHidden/>
    <w:rsid w:val="00E60E0E"/>
    <w:rPr>
      <w:color w:val="808080"/>
    </w:rPr>
  </w:style>
  <w:style w:type="character" w:customStyle="1" w:styleId="Typografi1">
    <w:name w:val="Typografi1"/>
    <w:basedOn w:val="DefaultParagraphFont"/>
    <w:uiPriority w:val="1"/>
    <w:rsid w:val="00856735"/>
  </w:style>
  <w:style w:type="character" w:styleId="Hyperlink">
    <w:name w:val="Hyperlink"/>
    <w:basedOn w:val="DefaultParagraphFont"/>
    <w:uiPriority w:val="99"/>
    <w:unhideWhenUsed/>
    <w:rsid w:val="002C23CB"/>
    <w:rPr>
      <w:color w:val="93B4B4" w:themeColor="hyperlink"/>
      <w:u w:val="single"/>
    </w:rPr>
  </w:style>
  <w:style w:type="character" w:styleId="FollowedHyperlink">
    <w:name w:val="FollowedHyperlink"/>
    <w:basedOn w:val="DefaultParagraphFont"/>
    <w:uiPriority w:val="99"/>
    <w:semiHidden/>
    <w:unhideWhenUsed/>
    <w:rsid w:val="002C23CB"/>
    <w:rPr>
      <w:color w:val="F46E02" w:themeColor="followedHyperlink"/>
      <w:u w:val="single"/>
    </w:rPr>
  </w:style>
  <w:style w:type="paragraph" w:styleId="FootnoteText">
    <w:name w:val="footnote text"/>
    <w:aliases w:val="Footnote Text Char1 Char,Footnote Text Char Char Char,Char Char,Footnote Text Char2 Char,Char3 Char1 Char Char,Char3 Char2 Char,Char3 Char1 Char,Char3 Char,FOOTNOTES,fn,single space,Footnote Text1 Char Char Char,f,fn Char,Footnote"/>
    <w:basedOn w:val="Normal"/>
    <w:link w:val="FootnoteTextChar"/>
    <w:uiPriority w:val="99"/>
    <w:unhideWhenUsed/>
    <w:qFormat/>
    <w:rsid w:val="00CE4F86"/>
    <w:pPr>
      <w:spacing w:after="0" w:line="240" w:lineRule="auto"/>
    </w:pPr>
    <w:rPr>
      <w:sz w:val="20"/>
      <w:szCs w:val="20"/>
      <w:lang w:val="en-US"/>
    </w:rPr>
  </w:style>
  <w:style w:type="character" w:customStyle="1" w:styleId="FootnoteTextChar">
    <w:name w:val="Footnote Text Char"/>
    <w:aliases w:val="Footnote Text Char1 Char Char,Footnote Text Char Char Char Char,Char Char Char,Footnote Text Char2 Char Char,Char3 Char1 Char Char Char,Char3 Char2 Char Char,Char3 Char1 Char Char1,Char3 Char Char,FOOTNOTES Char,fn Char1,f Char"/>
    <w:basedOn w:val="DefaultParagraphFont"/>
    <w:link w:val="FootnoteText"/>
    <w:uiPriority w:val="99"/>
    <w:qFormat/>
    <w:rsid w:val="00CE4F86"/>
    <w:rPr>
      <w:sz w:val="20"/>
      <w:szCs w:val="20"/>
    </w:rPr>
  </w:style>
  <w:style w:type="character" w:styleId="FootnoteReference">
    <w:name w:val="footnote reference"/>
    <w:aliases w:val="ftref,footnote number Char,BVI fnr,BVI fnr Car Car,BVI fnr Car,BVI fnr Car Car Car Car Char Char,BVI fnr Car Car Car Car Char Char Char Char Char,BVI fnr Car Car Car Car Char, BVI fnr, BVI fnr Car Car,Error-Fußnotenzeichen5,Ref"/>
    <w:basedOn w:val="DefaultParagraphFont"/>
    <w:link w:val="footnotenumber"/>
    <w:uiPriority w:val="99"/>
    <w:unhideWhenUsed/>
    <w:qFormat/>
    <w:rsid w:val="00CE4F86"/>
    <w:rPr>
      <w:vertAlign w:val="superscript"/>
    </w:rPr>
  </w:style>
  <w:style w:type="paragraph" w:customStyle="1" w:styleId="footnotenumber">
    <w:name w:val="footnote number"/>
    <w:basedOn w:val="Normal"/>
    <w:next w:val="FootnoteText"/>
    <w:link w:val="FootnoteReference"/>
    <w:uiPriority w:val="99"/>
    <w:rsid w:val="00CE4F86"/>
    <w:pPr>
      <w:spacing w:after="160" w:line="240" w:lineRule="exact"/>
    </w:pPr>
    <w:rPr>
      <w:vertAlign w:val="superscript"/>
      <w:lang w:val="en-US"/>
    </w:rPr>
  </w:style>
  <w:style w:type="paragraph" w:customStyle="1" w:styleId="BodyText1">
    <w:name w:val="Body Text1"/>
    <w:rsid w:val="004D6610"/>
    <w:pPr>
      <w:widowControl w:val="0"/>
      <w:tabs>
        <w:tab w:val="left" w:pos="-720"/>
      </w:tabs>
      <w:suppressAutoHyphens/>
      <w:spacing w:after="0" w:line="240" w:lineRule="auto"/>
      <w:jc w:val="both"/>
    </w:pPr>
    <w:rPr>
      <w:rFonts w:ascii="Arial" w:eastAsia="ヒラギノ角ゴ Pro W3" w:hAnsi="Arial" w:cs="Times New Roman"/>
      <w:color w:val="000000"/>
      <w:szCs w:val="20"/>
      <w:lang w:val="en-GB" w:eastAsia="en-CA"/>
    </w:rPr>
  </w:style>
  <w:style w:type="paragraph" w:styleId="NoSpacing">
    <w:name w:val="No Spacing"/>
    <w:uiPriority w:val="1"/>
    <w:qFormat/>
    <w:rsid w:val="00DA481A"/>
    <w:pPr>
      <w:spacing w:after="0" w:line="240" w:lineRule="auto"/>
    </w:pPr>
    <w:rPr>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74208"/>
    <w:rPr>
      <w:b/>
      <w:bCs/>
    </w:rPr>
  </w:style>
  <w:style w:type="character" w:customStyle="1" w:styleId="CommentSubjectChar">
    <w:name w:val="Comment Subject Char"/>
    <w:basedOn w:val="CommentTextChar"/>
    <w:link w:val="CommentSubject"/>
    <w:uiPriority w:val="99"/>
    <w:semiHidden/>
    <w:rsid w:val="0057420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30819">
      <w:bodyDiv w:val="1"/>
      <w:marLeft w:val="0"/>
      <w:marRight w:val="0"/>
      <w:marTop w:val="0"/>
      <w:marBottom w:val="0"/>
      <w:divBdr>
        <w:top w:val="none" w:sz="0" w:space="0" w:color="auto"/>
        <w:left w:val="none" w:sz="0" w:space="0" w:color="auto"/>
        <w:bottom w:val="none" w:sz="0" w:space="0" w:color="auto"/>
        <w:right w:val="none" w:sz="0" w:space="0" w:color="auto"/>
      </w:divBdr>
    </w:div>
    <w:div w:id="993992122">
      <w:bodyDiv w:val="1"/>
      <w:marLeft w:val="0"/>
      <w:marRight w:val="0"/>
      <w:marTop w:val="0"/>
      <w:marBottom w:val="0"/>
      <w:divBdr>
        <w:top w:val="none" w:sz="0" w:space="0" w:color="auto"/>
        <w:left w:val="none" w:sz="0" w:space="0" w:color="auto"/>
        <w:bottom w:val="none" w:sz="0" w:space="0" w:color="auto"/>
        <w:right w:val="none" w:sz="0" w:space="0" w:color="auto"/>
      </w:divBdr>
    </w:div>
    <w:div w:id="12360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c.ngo/about-drc/vacancies/drcs-core-competen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DRC">
      <a:dk1>
        <a:sysClr val="windowText" lastClr="000000"/>
      </a:dk1>
      <a:lt1>
        <a:sysClr val="window" lastClr="FFFFFF"/>
      </a:lt1>
      <a:dk2>
        <a:srgbClr val="1F497D"/>
      </a:dk2>
      <a:lt2>
        <a:srgbClr val="EEECE1"/>
      </a:lt2>
      <a:accent1>
        <a:srgbClr val="AE1A28"/>
      </a:accent1>
      <a:accent2>
        <a:srgbClr val="0080A5"/>
      </a:accent2>
      <a:accent3>
        <a:srgbClr val="A7A9AC"/>
      </a:accent3>
      <a:accent4>
        <a:srgbClr val="47667E"/>
      </a:accent4>
      <a:accent5>
        <a:srgbClr val="A7B601"/>
      </a:accent5>
      <a:accent6>
        <a:srgbClr val="46065C"/>
      </a:accent6>
      <a:hlink>
        <a:srgbClr val="93B4B4"/>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90722577C0D438A2696FD5394623D" ma:contentTypeVersion="18" ma:contentTypeDescription="Create a new document." ma:contentTypeScope="" ma:versionID="00745407f1065dae3b659681bd770d94">
  <xsd:schema xmlns:xsd="http://www.w3.org/2001/XMLSchema" xmlns:xs="http://www.w3.org/2001/XMLSchema" xmlns:p="http://schemas.microsoft.com/office/2006/metadata/properties" xmlns:ns2="be638586-582d-40e1-86f9-9459a91ef3a8" xmlns:ns3="4048cb40-ee36-47c9-88c2-390bbb57bd4e" targetNamespace="http://schemas.microsoft.com/office/2006/metadata/properties" ma:root="true" ma:fieldsID="8851afc630bc7f26d22994d33fdff241" ns2:_="" ns3:_="">
    <xsd:import namespace="be638586-582d-40e1-86f9-9459a91ef3a8"/>
    <xsd:import namespace="4048cb40-ee36-47c9-88c2-390bbb57bd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38586-582d-40e1-86f9-9459a91ef3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08d6a8-c447-4995-9d97-ce145db30a7d}" ma:internalName="TaxCatchAll" ma:showField="CatchAllData" ma:web="be638586-582d-40e1-86f9-9459a91ef3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48cb40-ee36-47c9-88c2-390bbb57bd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638586-582d-40e1-86f9-9459a91ef3a8" xsi:nil="true"/>
    <lcf76f155ced4ddcb4097134ff3c332f xmlns="4048cb40-ee36-47c9-88c2-390bbb57bd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A611-BA67-47D0-9B93-573D4D3634CF}">
  <ds:schemaRefs>
    <ds:schemaRef ds:uri="http://schemas.microsoft.com/sharepoint/v3/contenttype/forms"/>
  </ds:schemaRefs>
</ds:datastoreItem>
</file>

<file path=customXml/itemProps2.xml><?xml version="1.0" encoding="utf-8"?>
<ds:datastoreItem xmlns:ds="http://schemas.openxmlformats.org/officeDocument/2006/customXml" ds:itemID="{B4925E8F-1B62-404F-82D7-B6C8D359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38586-582d-40e1-86f9-9459a91ef3a8"/>
    <ds:schemaRef ds:uri="4048cb40-ee36-47c9-88c2-390bbb57b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8C943-ADB1-4571-84B9-F0F60F2C1226}">
  <ds:schemaRefs>
    <ds:schemaRef ds:uri="4048cb40-ee36-47c9-88c2-390bbb57bd4e"/>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be638586-582d-40e1-86f9-9459a91ef3a8"/>
    <ds:schemaRef ds:uri="http://purl.org/dc/terms/"/>
  </ds:schemaRefs>
</ds:datastoreItem>
</file>

<file path=customXml/itemProps4.xml><?xml version="1.0" encoding="utf-8"?>
<ds:datastoreItem xmlns:ds="http://schemas.openxmlformats.org/officeDocument/2006/customXml" ds:itemID="{1FE41B84-F2E1-4F0F-A58A-2ACD4641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DFH</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Ringen</dc:creator>
  <cp:keywords/>
  <cp:lastModifiedBy>Huziefa Ghorashee Awad</cp:lastModifiedBy>
  <cp:revision>4</cp:revision>
  <cp:lastPrinted>2019-08-29T03:27:00Z</cp:lastPrinted>
  <dcterms:created xsi:type="dcterms:W3CDTF">2026-06-10T11:29:00Z</dcterms:created>
  <dcterms:modified xsi:type="dcterms:W3CDTF">2026-06-28T10:03:00Z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0x01010014890722577C0D438A2696FD5394623D</vt:lpwstr>
  </property>
  <property fmtid="{D5CDD505-2E9C-101B-9397-08002B2CF9AE}" pid="3" name="MediaServiceImageTags">
    <vt:lpwstr/>
  </property>
  <property fmtid="{D5CDD505-2E9C-101B-9397-08002B2CF9AE}" pid="4" name="GrammarlyDocumentId">
    <vt:lpwstr>3e344a5e-86ec-4cbe-958b-e2dd6f3e6a15</vt:lpwstr>
  </property>
</Properties>
</file>